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8C8CC9" w14:textId="77777777" w:rsidR="00D45568" w:rsidRDefault="00D45568" w:rsidP="00D45568">
      <w:pPr>
        <w:spacing w:after="100"/>
        <w:jc w:val="both"/>
        <w:rPr>
          <w:b/>
          <w:bCs/>
          <w:sz w:val="40"/>
          <w:szCs w:val="40"/>
          <w:rtl/>
        </w:rPr>
      </w:pPr>
      <w:r>
        <w:rPr>
          <w:rFonts w:hint="cs"/>
          <w:b/>
          <w:bCs/>
          <w:sz w:val="40"/>
          <w:szCs w:val="40"/>
          <w:rtl/>
        </w:rPr>
        <w:t>בס"ד</w:t>
      </w:r>
    </w:p>
    <w:p w14:paraId="48EA3344" w14:textId="46D6B28C" w:rsidR="005F51A1" w:rsidRDefault="00000000" w:rsidP="00D45568">
      <w:pPr>
        <w:spacing w:after="100"/>
        <w:jc w:val="both"/>
      </w:pPr>
      <w:r>
        <w:rPr>
          <w:b/>
          <w:bCs/>
          <w:sz w:val="40"/>
          <w:szCs w:val="40"/>
          <w:rtl/>
        </w:rPr>
        <w:t>סדר עבודת הכהן הגדול ביום הכיפורים</w:t>
      </w:r>
    </w:p>
    <w:p w14:paraId="5BBDA1E0" w14:textId="77777777" w:rsidR="005F51A1" w:rsidRDefault="00000000" w:rsidP="00D45568">
      <w:pPr>
        <w:spacing w:after="360"/>
        <w:jc w:val="both"/>
      </w:pPr>
      <w:r>
        <w:rPr>
          <w:color w:val="666666"/>
          <w:sz w:val="21"/>
          <w:szCs w:val="21"/>
          <w:rtl/>
        </w:rPr>
        <w:t>לשון המשנה ופירושה | מסכת יומא, פרקים א׳–ז׳</w:t>
      </w:r>
    </w:p>
    <w:p w14:paraId="14F7F6FA" w14:textId="77777777" w:rsidR="005F51A1" w:rsidRDefault="00000000" w:rsidP="00D45568">
      <w:pPr>
        <w:spacing w:after="160" w:line="300" w:lineRule="auto"/>
        <w:jc w:val="both"/>
      </w:pPr>
      <w:r>
        <w:rPr>
          <w:i/>
          <w:iCs/>
          <w:color w:val="444444"/>
          <w:sz w:val="21"/>
          <w:szCs w:val="21"/>
          <w:rtl/>
        </w:rPr>
        <w:t>פעם אחת בשנה, ביום אחד, נכנס אדם אחד אל המקום האחד שאיש אינו נכנס אליו. סדר העבודה שלפנינו הוא לבו של היום הקדוש, ומתוכו נגזרה תפילת המוסף שאנו אומרות מדי שנה. לפני כל קטע מובאת לשון המשנה עצמה, ואחריה ביאורה.</w:t>
      </w:r>
    </w:p>
    <w:p w14:paraId="07CA9E2E" w14:textId="77777777" w:rsidR="005F51A1" w:rsidRDefault="00000000" w:rsidP="00D45568">
      <w:pPr>
        <w:spacing w:after="160" w:line="300" w:lineRule="auto"/>
        <w:jc w:val="both"/>
      </w:pPr>
      <w:r>
        <w:rPr>
          <w:i/>
          <w:iCs/>
          <w:color w:val="444444"/>
          <w:sz w:val="21"/>
          <w:szCs w:val="21"/>
          <w:rtl/>
        </w:rPr>
        <w:t>הערה: נוסח המשנה כאן הוא על פי כתב היד של הרמב"ם (מהדורת מכון ממרא). במקומות שבהם הנוסח הנפוץ בדפוסים שונה במידה הראויה לציון — הדבר מצוין בגוף הביאור.</w:t>
      </w:r>
    </w:p>
    <w:p w14:paraId="0322F786" w14:textId="77777777" w:rsidR="005F51A1" w:rsidRDefault="00000000" w:rsidP="00D45568">
      <w:pPr>
        <w:pBdr>
          <w:bottom w:val="single" w:sz="8" w:space="5" w:color="888888"/>
        </w:pBdr>
        <w:spacing w:before="420" w:after="170"/>
        <w:jc w:val="both"/>
      </w:pPr>
      <w:r>
        <w:rPr>
          <w:b/>
          <w:bCs/>
          <w:sz w:val="30"/>
          <w:szCs w:val="30"/>
          <w:rtl/>
        </w:rPr>
        <w:t>שער א׳ — שבעת ימי ההכנה</w:t>
      </w:r>
    </w:p>
    <w:p w14:paraId="6F7E749E" w14:textId="77777777" w:rsidR="005F51A1" w:rsidRDefault="00000000" w:rsidP="00D45568">
      <w:pPr>
        <w:spacing w:before="300" w:after="60"/>
        <w:jc w:val="both"/>
      </w:pPr>
      <w:r>
        <w:rPr>
          <w:b/>
          <w:bCs/>
          <w:color w:val="7F2A1D"/>
          <w:sz w:val="20"/>
          <w:szCs w:val="20"/>
          <w:rtl/>
        </w:rPr>
        <w:t>משנה יומא א׳, א׳</w:t>
      </w:r>
    </w:p>
    <w:p w14:paraId="614CC04B" w14:textId="77777777" w:rsidR="005F51A1" w:rsidRDefault="00000000" w:rsidP="00D45568">
      <w:pPr>
        <w:pBdr>
          <w:right w:val="single" w:sz="12" w:space="10" w:color="1F3864"/>
        </w:pBdr>
        <w:spacing w:after="170" w:line="300" w:lineRule="auto"/>
        <w:ind w:left="280" w:right="280"/>
        <w:jc w:val="both"/>
      </w:pPr>
      <w:r>
        <w:rPr>
          <w:color w:val="1F3864"/>
          <w:rtl/>
        </w:rPr>
        <w:t xml:space="preserve">שבעת ימים קודם ליום הכיפורים, </w:t>
      </w:r>
      <w:proofErr w:type="spellStart"/>
      <w:r>
        <w:rPr>
          <w:color w:val="1F3864"/>
          <w:rtl/>
        </w:rPr>
        <w:t>מפרישין</w:t>
      </w:r>
      <w:proofErr w:type="spellEnd"/>
      <w:r>
        <w:rPr>
          <w:color w:val="1F3864"/>
          <w:rtl/>
        </w:rPr>
        <w:t xml:space="preserve"> כוהן גדול מביתו ללשכת </w:t>
      </w:r>
      <w:proofErr w:type="spellStart"/>
      <w:r>
        <w:rPr>
          <w:color w:val="1F3864"/>
          <w:rtl/>
        </w:rPr>
        <w:t>פלהדרין</w:t>
      </w:r>
      <w:proofErr w:type="spellEnd"/>
      <w:r>
        <w:rPr>
          <w:color w:val="1F3864"/>
          <w:rtl/>
        </w:rPr>
        <w:t xml:space="preserve">; </w:t>
      </w:r>
      <w:proofErr w:type="spellStart"/>
      <w:r>
        <w:rPr>
          <w:color w:val="1F3864"/>
          <w:rtl/>
        </w:rPr>
        <w:t>ומתקינין</w:t>
      </w:r>
      <w:proofErr w:type="spellEnd"/>
      <w:r>
        <w:rPr>
          <w:color w:val="1F3864"/>
          <w:rtl/>
        </w:rPr>
        <w:t xml:space="preserve"> לו כוהן אחר תחתיו, שמא יארע בו פסול. רבי יהודה אומר, אף אישה אחרת </w:t>
      </w:r>
      <w:proofErr w:type="spellStart"/>
      <w:r>
        <w:rPr>
          <w:color w:val="1F3864"/>
          <w:rtl/>
        </w:rPr>
        <w:t>מתקינין</w:t>
      </w:r>
      <w:proofErr w:type="spellEnd"/>
      <w:r>
        <w:rPr>
          <w:color w:val="1F3864"/>
          <w:rtl/>
        </w:rPr>
        <w:t xml:space="preserve"> לו, שמא תמות אשתו: שנאמר “וכיפר בעדו, ובעד ביתו” — “ביתו”, היא אשתו. אמרו חכמים, אם כן, אין לדבר סוף.</w:t>
      </w:r>
    </w:p>
    <w:p w14:paraId="5879E791" w14:textId="77777777" w:rsidR="005F51A1" w:rsidRDefault="00000000" w:rsidP="00D45568">
      <w:pPr>
        <w:spacing w:after="130" w:line="300" w:lineRule="auto"/>
        <w:jc w:val="both"/>
      </w:pPr>
      <w:proofErr w:type="spellStart"/>
      <w:r>
        <w:rPr>
          <w:b/>
          <w:bCs/>
          <w:color w:val="000000"/>
          <w:rtl/>
        </w:rPr>
        <w:t>מפרישין</w:t>
      </w:r>
      <w:proofErr w:type="spellEnd"/>
      <w:r>
        <w:rPr>
          <w:color w:val="000000"/>
          <w:rtl/>
        </w:rPr>
        <w:t xml:space="preserve"> (מרחיקים) את הכהן הגדול מביתו אל </w:t>
      </w:r>
      <w:r>
        <w:rPr>
          <w:b/>
          <w:bCs/>
          <w:color w:val="000000"/>
          <w:rtl/>
        </w:rPr>
        <w:t xml:space="preserve">לשכת </w:t>
      </w:r>
      <w:proofErr w:type="spellStart"/>
      <w:r>
        <w:rPr>
          <w:b/>
          <w:bCs/>
          <w:color w:val="000000"/>
          <w:rtl/>
        </w:rPr>
        <w:t>פלהדרין</w:t>
      </w:r>
      <w:proofErr w:type="spellEnd"/>
      <w:r>
        <w:rPr>
          <w:color w:val="000000"/>
          <w:rtl/>
        </w:rPr>
        <w:t xml:space="preserve"> (חדר מיוחד בתוך העזרה — החצר המקודשת שסביב בית המקדש; ובדפוסים: “</w:t>
      </w:r>
      <w:proofErr w:type="spellStart"/>
      <w:r>
        <w:rPr>
          <w:color w:val="000000"/>
          <w:rtl/>
        </w:rPr>
        <w:t>פרהדרין</w:t>
      </w:r>
      <w:proofErr w:type="spellEnd"/>
      <w:r>
        <w:rPr>
          <w:color w:val="000000"/>
          <w:rtl/>
        </w:rPr>
        <w:t>”), כדי להרחיקו מכל חשש טומאה ולפנותו כולו אל היום הבא. ומדוע דווקא שבעה ימים — כנגד שבעת ימי המילואים, שבהם התקדשו אהרן ובניו לעבודה (ויקרא ח׳, ל״ג).</w:t>
      </w:r>
    </w:p>
    <w:p w14:paraId="57B59C36" w14:textId="77777777" w:rsidR="005F51A1" w:rsidRDefault="00000000" w:rsidP="00D45568">
      <w:pPr>
        <w:spacing w:after="130" w:line="300" w:lineRule="auto"/>
        <w:jc w:val="both"/>
      </w:pPr>
      <w:proofErr w:type="spellStart"/>
      <w:r>
        <w:rPr>
          <w:b/>
          <w:bCs/>
          <w:color w:val="000000"/>
          <w:rtl/>
        </w:rPr>
        <w:t>מתקינין</w:t>
      </w:r>
      <w:proofErr w:type="spellEnd"/>
      <w:r>
        <w:rPr>
          <w:color w:val="000000"/>
          <w:rtl/>
        </w:rPr>
        <w:t xml:space="preserve"> (מכינים) לו כהן אחר, </w:t>
      </w:r>
      <w:r>
        <w:rPr>
          <w:b/>
          <w:bCs/>
          <w:color w:val="000000"/>
          <w:rtl/>
        </w:rPr>
        <w:t>שמא יארע בו פסול</w:t>
      </w:r>
      <w:r>
        <w:rPr>
          <w:color w:val="000000"/>
          <w:rtl/>
        </w:rPr>
        <w:t xml:space="preserve"> (שמא ייטמא או ייפסל לעבודה). ורבי יהודה מוסיף: אף </w:t>
      </w:r>
      <w:proofErr w:type="spellStart"/>
      <w:r>
        <w:rPr>
          <w:color w:val="000000"/>
          <w:rtl/>
        </w:rPr>
        <w:t>אשה</w:t>
      </w:r>
      <w:proofErr w:type="spellEnd"/>
      <w:r>
        <w:rPr>
          <w:color w:val="000000"/>
          <w:rtl/>
        </w:rPr>
        <w:t xml:space="preserve"> אחרת מכינים לו, שהרי הכתוב תולה את הכפרה בכך שיהיה לו בית. וחכמים דחו: </w:t>
      </w:r>
      <w:r>
        <w:rPr>
          <w:b/>
          <w:bCs/>
          <w:color w:val="000000"/>
          <w:rtl/>
        </w:rPr>
        <w:t>אין לדבר סוף</w:t>
      </w:r>
      <w:r>
        <w:rPr>
          <w:color w:val="000000"/>
          <w:rtl/>
        </w:rPr>
        <w:t xml:space="preserve"> (אם נחשוש לכל אפשרות, לא נגיע לעולם לקצה החששות).</w:t>
      </w:r>
    </w:p>
    <w:p w14:paraId="6D36AB17" w14:textId="77777777" w:rsidR="005F51A1" w:rsidRDefault="00000000" w:rsidP="00D45568">
      <w:pPr>
        <w:spacing w:before="300" w:after="60"/>
        <w:jc w:val="both"/>
      </w:pPr>
      <w:r>
        <w:rPr>
          <w:b/>
          <w:bCs/>
          <w:color w:val="7F2A1D"/>
          <w:sz w:val="20"/>
          <w:szCs w:val="20"/>
          <w:rtl/>
        </w:rPr>
        <w:t>משנה יומא א׳, ב׳</w:t>
      </w:r>
    </w:p>
    <w:p w14:paraId="654E8BA3" w14:textId="77777777" w:rsidR="005F51A1" w:rsidRDefault="00000000" w:rsidP="00D45568">
      <w:pPr>
        <w:pBdr>
          <w:right w:val="single" w:sz="12" w:space="10" w:color="1F3864"/>
        </w:pBdr>
        <w:spacing w:after="170" w:line="300" w:lineRule="auto"/>
        <w:ind w:left="280" w:right="280"/>
        <w:jc w:val="both"/>
      </w:pPr>
      <w:r>
        <w:rPr>
          <w:color w:val="1F3864"/>
          <w:rtl/>
        </w:rPr>
        <w:t>כל שבעת הימים זורק את הדם, ומקטיר את הקטורת, ומטיב את הנרות, ומקריב את הראש ואת הרגל. ושאר כל הימים — אם רצה להקריב, מקריב: שכוהן גדול מקריב חלק בראש, ונוטל חלק בראש.</w:t>
      </w:r>
    </w:p>
    <w:p w14:paraId="114FD6D7" w14:textId="77777777" w:rsidR="005F51A1" w:rsidRDefault="00000000" w:rsidP="00D45568">
      <w:pPr>
        <w:spacing w:after="130" w:line="300" w:lineRule="auto"/>
        <w:jc w:val="both"/>
      </w:pPr>
      <w:r>
        <w:rPr>
          <w:b/>
          <w:bCs/>
          <w:color w:val="000000"/>
          <w:rtl/>
        </w:rPr>
        <w:t>זורק את הדם</w:t>
      </w:r>
      <w:r>
        <w:rPr>
          <w:color w:val="000000"/>
          <w:rtl/>
        </w:rPr>
        <w:t xml:space="preserve"> — מתיז את דם </w:t>
      </w:r>
      <w:proofErr w:type="spellStart"/>
      <w:r>
        <w:rPr>
          <w:color w:val="000000"/>
          <w:rtl/>
        </w:rPr>
        <w:t>הקרבן</w:t>
      </w:r>
      <w:proofErr w:type="spellEnd"/>
      <w:r>
        <w:rPr>
          <w:color w:val="000000"/>
          <w:rtl/>
        </w:rPr>
        <w:t xml:space="preserve"> על המזבח. </w:t>
      </w:r>
      <w:r>
        <w:rPr>
          <w:b/>
          <w:bCs/>
          <w:color w:val="000000"/>
          <w:rtl/>
        </w:rPr>
        <w:t>מקטיר</w:t>
      </w:r>
      <w:r>
        <w:rPr>
          <w:color w:val="000000"/>
          <w:rtl/>
        </w:rPr>
        <w:t xml:space="preserve"> (מעלה באש על המזבח) את ה</w:t>
      </w:r>
      <w:r>
        <w:rPr>
          <w:b/>
          <w:bCs/>
          <w:color w:val="000000"/>
          <w:rtl/>
        </w:rPr>
        <w:t>קטורת</w:t>
      </w:r>
      <w:r>
        <w:rPr>
          <w:color w:val="000000"/>
          <w:rtl/>
        </w:rPr>
        <w:t xml:space="preserve"> (תערובת סממני בושם שהועלתה באש פעמיים ביום). </w:t>
      </w:r>
      <w:r>
        <w:rPr>
          <w:b/>
          <w:bCs/>
          <w:color w:val="000000"/>
          <w:rtl/>
        </w:rPr>
        <w:t>מטיב את הנרות</w:t>
      </w:r>
      <w:r>
        <w:rPr>
          <w:color w:val="000000"/>
          <w:rtl/>
        </w:rPr>
        <w:t xml:space="preserve"> (מנקה את נרות המנורה מן האפר ומכינם להדלקה). בשבעת הימים הללו עשה הכהן הגדול את העבודות בעצמו, כדי שיהיה מיומן ורגיל בהן.</w:t>
      </w:r>
    </w:p>
    <w:p w14:paraId="3EF1BBCA" w14:textId="77777777" w:rsidR="005F51A1" w:rsidRDefault="00000000" w:rsidP="00D45568">
      <w:pPr>
        <w:spacing w:after="130" w:line="300" w:lineRule="auto"/>
        <w:jc w:val="both"/>
      </w:pPr>
      <w:r>
        <w:rPr>
          <w:b/>
          <w:bCs/>
          <w:color w:val="000000"/>
          <w:rtl/>
        </w:rPr>
        <w:t>מקריב חלק בראש ונוטל חלק בראש</w:t>
      </w:r>
      <w:r>
        <w:rPr>
          <w:color w:val="000000"/>
          <w:rtl/>
        </w:rPr>
        <w:t xml:space="preserve"> — זכות הבכורה נתונה לו: הוא הראשון להקריב, והראשון ליטול מחלקו של </w:t>
      </w:r>
      <w:proofErr w:type="spellStart"/>
      <w:r>
        <w:rPr>
          <w:color w:val="000000"/>
          <w:rtl/>
        </w:rPr>
        <w:t>הקרבן</w:t>
      </w:r>
      <w:proofErr w:type="spellEnd"/>
      <w:r>
        <w:rPr>
          <w:color w:val="000000"/>
          <w:rtl/>
        </w:rPr>
        <w:t>.</w:t>
      </w:r>
    </w:p>
    <w:p w14:paraId="5ABE0B60" w14:textId="77777777" w:rsidR="005F51A1" w:rsidRDefault="00000000" w:rsidP="00D45568">
      <w:pPr>
        <w:spacing w:before="300" w:after="60"/>
        <w:jc w:val="both"/>
      </w:pPr>
      <w:r>
        <w:rPr>
          <w:b/>
          <w:bCs/>
          <w:color w:val="7F2A1D"/>
          <w:sz w:val="20"/>
          <w:szCs w:val="20"/>
          <w:rtl/>
        </w:rPr>
        <w:t>משנה יומא א׳, ג׳</w:t>
      </w:r>
    </w:p>
    <w:p w14:paraId="47C7374B" w14:textId="77777777" w:rsidR="005F51A1" w:rsidRDefault="00000000" w:rsidP="00D45568">
      <w:pPr>
        <w:pBdr>
          <w:right w:val="single" w:sz="12" w:space="10" w:color="1F3864"/>
        </w:pBdr>
        <w:spacing w:after="170" w:line="300" w:lineRule="auto"/>
        <w:ind w:left="280" w:right="280"/>
        <w:jc w:val="both"/>
      </w:pPr>
      <w:r>
        <w:rPr>
          <w:color w:val="1F3864"/>
          <w:rtl/>
        </w:rPr>
        <w:t xml:space="preserve">מסרו לו זקנים מזקני בית דין, וקורים לפניו בסדר היום; </w:t>
      </w:r>
      <w:proofErr w:type="spellStart"/>
      <w:r>
        <w:rPr>
          <w:color w:val="1F3864"/>
          <w:rtl/>
        </w:rPr>
        <w:t>ואומרין</w:t>
      </w:r>
      <w:proofErr w:type="spellEnd"/>
      <w:r>
        <w:rPr>
          <w:color w:val="1F3864"/>
          <w:rtl/>
        </w:rPr>
        <w:t xml:space="preserve"> לו, אישי כוהן גדול, קרא אתה בפיך, שמא שכחת או שמא לא למדת. ערב יום הכיפורים בשחרית, </w:t>
      </w:r>
      <w:proofErr w:type="spellStart"/>
      <w:r>
        <w:rPr>
          <w:color w:val="1F3864"/>
          <w:rtl/>
        </w:rPr>
        <w:t>מעמידין</w:t>
      </w:r>
      <w:proofErr w:type="spellEnd"/>
      <w:r>
        <w:rPr>
          <w:color w:val="1F3864"/>
          <w:rtl/>
        </w:rPr>
        <w:t xml:space="preserve"> אותו בשערי המזרח </w:t>
      </w:r>
      <w:proofErr w:type="spellStart"/>
      <w:r>
        <w:rPr>
          <w:color w:val="1F3864"/>
          <w:rtl/>
        </w:rPr>
        <w:t>ומעבירין</w:t>
      </w:r>
      <w:proofErr w:type="spellEnd"/>
      <w:r>
        <w:rPr>
          <w:color w:val="1F3864"/>
          <w:rtl/>
        </w:rPr>
        <w:t xml:space="preserve"> לפניו פרים ואילים וכבשים, כדי שיהא מכיר ורגיל בעבודה.</w:t>
      </w:r>
    </w:p>
    <w:p w14:paraId="40A114C8" w14:textId="77777777" w:rsidR="005F51A1" w:rsidRDefault="00000000" w:rsidP="00D45568">
      <w:pPr>
        <w:spacing w:after="130" w:line="300" w:lineRule="auto"/>
        <w:jc w:val="both"/>
      </w:pPr>
      <w:r>
        <w:rPr>
          <w:b/>
          <w:bCs/>
          <w:color w:val="000000"/>
          <w:rtl/>
        </w:rPr>
        <w:t>אישי כוהן גדול</w:t>
      </w:r>
      <w:r>
        <w:rPr>
          <w:color w:val="000000"/>
          <w:rtl/>
        </w:rPr>
        <w:t xml:space="preserve"> — לשון פנייה של כבוד (כמו “אדוני”). ואומרים לו: </w:t>
      </w:r>
      <w:r>
        <w:rPr>
          <w:b/>
          <w:bCs/>
          <w:color w:val="000000"/>
          <w:rtl/>
        </w:rPr>
        <w:t>קרא אתה בפיך</w:t>
      </w:r>
      <w:r>
        <w:rPr>
          <w:color w:val="000000"/>
          <w:rtl/>
        </w:rPr>
        <w:t xml:space="preserve"> — אל תסתפק בשמיעה, אלא קרא בעצמך. </w:t>
      </w:r>
      <w:r>
        <w:rPr>
          <w:b/>
          <w:bCs/>
          <w:color w:val="000000"/>
          <w:rtl/>
        </w:rPr>
        <w:t>שערי המזרח</w:t>
      </w:r>
      <w:r>
        <w:rPr>
          <w:color w:val="000000"/>
          <w:rtl/>
        </w:rPr>
        <w:t xml:space="preserve"> — שערי הכניסה שבצד מזרח של הר הבית.</w:t>
      </w:r>
    </w:p>
    <w:p w14:paraId="7EA72301" w14:textId="77777777" w:rsidR="005F51A1" w:rsidRDefault="00000000" w:rsidP="00D45568">
      <w:pPr>
        <w:spacing w:before="300" w:after="60"/>
        <w:jc w:val="both"/>
      </w:pPr>
      <w:r>
        <w:rPr>
          <w:b/>
          <w:bCs/>
          <w:color w:val="7F2A1D"/>
          <w:sz w:val="20"/>
          <w:szCs w:val="20"/>
          <w:rtl/>
        </w:rPr>
        <w:t>משנה יומא א׳, ד׳</w:t>
      </w:r>
    </w:p>
    <w:p w14:paraId="6CF6E235" w14:textId="77777777" w:rsidR="005F51A1" w:rsidRDefault="00000000" w:rsidP="00D45568">
      <w:pPr>
        <w:pBdr>
          <w:right w:val="single" w:sz="12" w:space="10" w:color="1F3864"/>
        </w:pBdr>
        <w:spacing w:after="170" w:line="300" w:lineRule="auto"/>
        <w:ind w:left="280" w:right="280"/>
        <w:jc w:val="both"/>
      </w:pPr>
      <w:r>
        <w:rPr>
          <w:color w:val="1F3864"/>
          <w:rtl/>
        </w:rPr>
        <w:t xml:space="preserve">כל שבעת הימים, לא היו </w:t>
      </w:r>
      <w:proofErr w:type="spellStart"/>
      <w:r>
        <w:rPr>
          <w:color w:val="1F3864"/>
          <w:rtl/>
        </w:rPr>
        <w:t>מונעין</w:t>
      </w:r>
      <w:proofErr w:type="spellEnd"/>
      <w:r>
        <w:rPr>
          <w:color w:val="1F3864"/>
          <w:rtl/>
        </w:rPr>
        <w:t xml:space="preserve"> ממנו מאכל ומשתה; ערב יום הכיפורים עם חשיכה, לא היו </w:t>
      </w:r>
      <w:proofErr w:type="spellStart"/>
      <w:r>
        <w:rPr>
          <w:color w:val="1F3864"/>
          <w:rtl/>
        </w:rPr>
        <w:t>מניחין</w:t>
      </w:r>
      <w:proofErr w:type="spellEnd"/>
      <w:r>
        <w:rPr>
          <w:color w:val="1F3864"/>
          <w:rtl/>
        </w:rPr>
        <w:t xml:space="preserve"> אותו לאכול הרבה, שהמאכל מביא את השינה.</w:t>
      </w:r>
    </w:p>
    <w:p w14:paraId="56510D67" w14:textId="77777777" w:rsidR="005F51A1" w:rsidRDefault="00000000" w:rsidP="00D45568">
      <w:pPr>
        <w:spacing w:after="130" w:line="300" w:lineRule="auto"/>
        <w:jc w:val="both"/>
      </w:pPr>
      <w:r>
        <w:rPr>
          <w:b/>
          <w:bCs/>
          <w:color w:val="000000"/>
          <w:rtl/>
        </w:rPr>
        <w:t>עם חשיכה</w:t>
      </w:r>
      <w:r>
        <w:rPr>
          <w:color w:val="000000"/>
          <w:rtl/>
        </w:rPr>
        <w:t xml:space="preserve"> — סמוך לכניסת היום. והטעם מפורש בסוף המשנה: אכילה מרובה מביאה לידי שינה, ובלילה זה עליו להישאר ער.</w:t>
      </w:r>
    </w:p>
    <w:p w14:paraId="7E7C15E2" w14:textId="77777777" w:rsidR="005F51A1" w:rsidRDefault="00000000" w:rsidP="00D45568">
      <w:pPr>
        <w:spacing w:before="300" w:after="60"/>
        <w:jc w:val="both"/>
      </w:pPr>
      <w:r>
        <w:rPr>
          <w:b/>
          <w:bCs/>
          <w:color w:val="7F2A1D"/>
          <w:sz w:val="20"/>
          <w:szCs w:val="20"/>
          <w:rtl/>
        </w:rPr>
        <w:t>משנה יומא א׳, ה׳</w:t>
      </w:r>
    </w:p>
    <w:p w14:paraId="79608DC3" w14:textId="77777777" w:rsidR="005F51A1" w:rsidRDefault="00000000" w:rsidP="00D45568">
      <w:pPr>
        <w:pBdr>
          <w:right w:val="single" w:sz="12" w:space="10" w:color="1F3864"/>
        </w:pBdr>
        <w:spacing w:after="170" w:line="300" w:lineRule="auto"/>
        <w:ind w:left="280" w:right="280"/>
        <w:jc w:val="both"/>
      </w:pPr>
      <w:r>
        <w:rPr>
          <w:color w:val="1F3864"/>
          <w:rtl/>
        </w:rPr>
        <w:lastRenderedPageBreak/>
        <w:t xml:space="preserve">מסרוהו זקני בית דין לזקני כהונה, והוליכוהו לעליית בית </w:t>
      </w:r>
      <w:proofErr w:type="spellStart"/>
      <w:r>
        <w:rPr>
          <w:color w:val="1F3864"/>
          <w:rtl/>
        </w:rPr>
        <w:t>אבטינס</w:t>
      </w:r>
      <w:proofErr w:type="spellEnd"/>
      <w:r>
        <w:rPr>
          <w:color w:val="1F3864"/>
          <w:rtl/>
        </w:rPr>
        <w:t xml:space="preserve">; השביעוהו, ונפטרו והלכו להם. </w:t>
      </w:r>
      <w:proofErr w:type="spellStart"/>
      <w:r>
        <w:rPr>
          <w:color w:val="1F3864"/>
          <w:rtl/>
        </w:rPr>
        <w:t>ואומרין</w:t>
      </w:r>
      <w:proofErr w:type="spellEnd"/>
      <w:r>
        <w:rPr>
          <w:color w:val="1F3864"/>
          <w:rtl/>
        </w:rPr>
        <w:t xml:space="preserve"> לו, אישי כוהן גדול, אנו שלוחי בית דין, ואתה שלוחנו ושלוח בית דין; </w:t>
      </w:r>
      <w:proofErr w:type="spellStart"/>
      <w:r>
        <w:rPr>
          <w:color w:val="1F3864"/>
          <w:rtl/>
        </w:rPr>
        <w:t>משביעין</w:t>
      </w:r>
      <w:proofErr w:type="spellEnd"/>
      <w:r>
        <w:rPr>
          <w:color w:val="1F3864"/>
          <w:rtl/>
        </w:rPr>
        <w:t xml:space="preserve"> אנו עליך במי ששיכן את שמו בבית הזה, שלא תשנה דבר מכל מה שאמרנו לך. הוא פורש ובוכה, והן </w:t>
      </w:r>
      <w:proofErr w:type="spellStart"/>
      <w:r>
        <w:rPr>
          <w:color w:val="1F3864"/>
          <w:rtl/>
        </w:rPr>
        <w:t>פורשין</w:t>
      </w:r>
      <w:proofErr w:type="spellEnd"/>
      <w:r>
        <w:rPr>
          <w:color w:val="1F3864"/>
          <w:rtl/>
        </w:rPr>
        <w:t xml:space="preserve"> </w:t>
      </w:r>
      <w:proofErr w:type="spellStart"/>
      <w:r>
        <w:rPr>
          <w:color w:val="1F3864"/>
          <w:rtl/>
        </w:rPr>
        <w:t>ובוכין</w:t>
      </w:r>
      <w:proofErr w:type="spellEnd"/>
      <w:r>
        <w:rPr>
          <w:color w:val="1F3864"/>
          <w:rtl/>
        </w:rPr>
        <w:t>.</w:t>
      </w:r>
    </w:p>
    <w:p w14:paraId="082B6C0D" w14:textId="77777777" w:rsidR="005F51A1" w:rsidRDefault="00000000" w:rsidP="00D45568">
      <w:pPr>
        <w:spacing w:after="130" w:line="300" w:lineRule="auto"/>
        <w:jc w:val="both"/>
      </w:pPr>
      <w:r>
        <w:rPr>
          <w:b/>
          <w:bCs/>
          <w:color w:val="000000"/>
          <w:rtl/>
        </w:rPr>
        <w:t xml:space="preserve">עליית בית </w:t>
      </w:r>
      <w:proofErr w:type="spellStart"/>
      <w:r>
        <w:rPr>
          <w:b/>
          <w:bCs/>
          <w:color w:val="000000"/>
          <w:rtl/>
        </w:rPr>
        <w:t>אבטינס</w:t>
      </w:r>
      <w:proofErr w:type="spellEnd"/>
      <w:r>
        <w:rPr>
          <w:color w:val="000000"/>
          <w:rtl/>
        </w:rPr>
        <w:t xml:space="preserve"> — הקומה העליונה של לשכת משפחת </w:t>
      </w:r>
      <w:proofErr w:type="spellStart"/>
      <w:r>
        <w:rPr>
          <w:color w:val="000000"/>
          <w:rtl/>
        </w:rPr>
        <w:t>אבטינס</w:t>
      </w:r>
      <w:proofErr w:type="spellEnd"/>
      <w:r>
        <w:rPr>
          <w:color w:val="000000"/>
          <w:rtl/>
        </w:rPr>
        <w:t xml:space="preserve">, </w:t>
      </w:r>
      <w:proofErr w:type="spellStart"/>
      <w:r>
        <w:rPr>
          <w:color w:val="000000"/>
          <w:rtl/>
        </w:rPr>
        <w:t>שהיתה</w:t>
      </w:r>
      <w:proofErr w:type="spellEnd"/>
      <w:r>
        <w:rPr>
          <w:color w:val="000000"/>
          <w:rtl/>
        </w:rPr>
        <w:t xml:space="preserve"> ממונה על מעשה הקטורת. </w:t>
      </w:r>
      <w:r>
        <w:rPr>
          <w:b/>
          <w:bCs/>
          <w:color w:val="000000"/>
          <w:rtl/>
        </w:rPr>
        <w:t>במי ששיכן את שמו בבית הזה</w:t>
      </w:r>
      <w:r>
        <w:rPr>
          <w:color w:val="000000"/>
          <w:rtl/>
        </w:rPr>
        <w:t xml:space="preserve"> — לשון שבועה בשם ה׳. </w:t>
      </w:r>
      <w:r>
        <w:rPr>
          <w:b/>
          <w:bCs/>
          <w:color w:val="000000"/>
          <w:rtl/>
        </w:rPr>
        <w:t>הוא פורש ובוכה</w:t>
      </w:r>
      <w:r>
        <w:rPr>
          <w:color w:val="000000"/>
          <w:rtl/>
        </w:rPr>
        <w:t xml:space="preserve"> (מסתובב לצד ובוכה), </w:t>
      </w:r>
      <w:r>
        <w:rPr>
          <w:b/>
          <w:bCs/>
          <w:color w:val="000000"/>
          <w:rtl/>
        </w:rPr>
        <w:t xml:space="preserve">והן </w:t>
      </w:r>
      <w:proofErr w:type="spellStart"/>
      <w:r>
        <w:rPr>
          <w:b/>
          <w:bCs/>
          <w:color w:val="000000"/>
          <w:rtl/>
        </w:rPr>
        <w:t>פורשין</w:t>
      </w:r>
      <w:proofErr w:type="spellEnd"/>
      <w:r>
        <w:rPr>
          <w:b/>
          <w:bCs/>
          <w:color w:val="000000"/>
          <w:rtl/>
        </w:rPr>
        <w:t xml:space="preserve"> </w:t>
      </w:r>
      <w:proofErr w:type="spellStart"/>
      <w:r>
        <w:rPr>
          <w:b/>
          <w:bCs/>
          <w:color w:val="000000"/>
          <w:rtl/>
        </w:rPr>
        <w:t>ובוכין</w:t>
      </w:r>
      <w:proofErr w:type="spellEnd"/>
      <w:r>
        <w:rPr>
          <w:color w:val="000000"/>
          <w:rtl/>
        </w:rPr>
        <w:t>.</w:t>
      </w:r>
    </w:p>
    <w:p w14:paraId="04DCEC18" w14:textId="77777777" w:rsidR="005F51A1" w:rsidRDefault="00000000" w:rsidP="00D45568">
      <w:pPr>
        <w:spacing w:after="130" w:line="300" w:lineRule="auto"/>
        <w:jc w:val="both"/>
      </w:pPr>
      <w:r>
        <w:rPr>
          <w:color w:val="000000"/>
          <w:rtl/>
        </w:rPr>
        <w:t>ומפני מה הוצרכו להשביעו? מפני ה</w:t>
      </w:r>
      <w:r>
        <w:rPr>
          <w:b/>
          <w:bCs/>
          <w:color w:val="000000"/>
          <w:rtl/>
        </w:rPr>
        <w:t>צדוקים</w:t>
      </w:r>
      <w:r>
        <w:rPr>
          <w:color w:val="000000"/>
          <w:rtl/>
        </w:rPr>
        <w:t xml:space="preserve"> (כת שכפרה בתורה שבעל פה), שסברו שיש להקטיר את הקטורת מחוץ לקודש הקודשים ורק אחר כך להכניסה. והיו כהנים גדולים שנטו אחריהם. הוא בוכה על שחשדוהו, והם בוכים על שנאלצו לחשוד באדם כשר.</w:t>
      </w:r>
    </w:p>
    <w:p w14:paraId="2A59FF21" w14:textId="77777777" w:rsidR="005F51A1" w:rsidRDefault="00000000" w:rsidP="00D45568">
      <w:pPr>
        <w:spacing w:before="300" w:after="60"/>
        <w:jc w:val="both"/>
      </w:pPr>
      <w:r>
        <w:rPr>
          <w:b/>
          <w:bCs/>
          <w:color w:val="7F2A1D"/>
          <w:sz w:val="20"/>
          <w:szCs w:val="20"/>
          <w:rtl/>
        </w:rPr>
        <w:t>משנה יומא א׳, ו׳–ז׳</w:t>
      </w:r>
    </w:p>
    <w:p w14:paraId="599D677C" w14:textId="77777777" w:rsidR="005F51A1" w:rsidRDefault="00000000" w:rsidP="00D45568">
      <w:pPr>
        <w:pBdr>
          <w:right w:val="single" w:sz="12" w:space="10" w:color="1F3864"/>
        </w:pBdr>
        <w:spacing w:after="170" w:line="300" w:lineRule="auto"/>
        <w:ind w:left="280" w:right="280"/>
        <w:jc w:val="both"/>
      </w:pPr>
      <w:r>
        <w:rPr>
          <w:color w:val="1F3864"/>
          <w:rtl/>
        </w:rPr>
        <w:t xml:space="preserve">אם חכם הוא, דורש; ואם תלמיד חכמים הוא, </w:t>
      </w:r>
      <w:proofErr w:type="spellStart"/>
      <w:r>
        <w:rPr>
          <w:color w:val="1F3864"/>
          <w:rtl/>
        </w:rPr>
        <w:t>דורשין</w:t>
      </w:r>
      <w:proofErr w:type="spellEnd"/>
      <w:r>
        <w:rPr>
          <w:color w:val="1F3864"/>
          <w:rtl/>
        </w:rPr>
        <w:t xml:space="preserve"> לפניו. אם רגיל לקרות, קורא; ואם לאו, קוראים לפניו. ובמה קוראים לפניו — באיוב, ובעזרא, ובדברי הימים; זכריה בן </w:t>
      </w:r>
      <w:proofErr w:type="spellStart"/>
      <w:r>
        <w:rPr>
          <w:color w:val="1F3864"/>
          <w:rtl/>
        </w:rPr>
        <w:t>קבוטר</w:t>
      </w:r>
      <w:proofErr w:type="spellEnd"/>
      <w:r>
        <w:rPr>
          <w:color w:val="1F3864"/>
          <w:rtl/>
        </w:rPr>
        <w:t xml:space="preserve"> אומר, פעמים הרבה קראתי לפניו בדניאל. ביקש להתנמנם, פרחי לוייה מכין לפניו באצבע </w:t>
      </w:r>
      <w:proofErr w:type="spellStart"/>
      <w:r>
        <w:rPr>
          <w:color w:val="1F3864"/>
          <w:rtl/>
        </w:rPr>
        <w:t>צרדה</w:t>
      </w:r>
      <w:proofErr w:type="spellEnd"/>
      <w:r>
        <w:rPr>
          <w:color w:val="1F3864"/>
          <w:rtl/>
        </w:rPr>
        <w:t xml:space="preserve">, </w:t>
      </w:r>
      <w:proofErr w:type="spellStart"/>
      <w:r>
        <w:rPr>
          <w:color w:val="1F3864"/>
          <w:rtl/>
        </w:rPr>
        <w:t>ואומרין</w:t>
      </w:r>
      <w:proofErr w:type="spellEnd"/>
      <w:r>
        <w:rPr>
          <w:color w:val="1F3864"/>
          <w:rtl/>
        </w:rPr>
        <w:t xml:space="preserve"> לו, אישי כוהן גדול, עמוד והפג אחת על הרצפה; </w:t>
      </w:r>
      <w:proofErr w:type="spellStart"/>
      <w:r>
        <w:rPr>
          <w:color w:val="1F3864"/>
          <w:rtl/>
        </w:rPr>
        <w:t>ומעסקין</w:t>
      </w:r>
      <w:proofErr w:type="spellEnd"/>
      <w:r>
        <w:rPr>
          <w:color w:val="1F3864"/>
          <w:rtl/>
        </w:rPr>
        <w:t xml:space="preserve"> אותו, עד שמגיע זמן השחיטה.</w:t>
      </w:r>
    </w:p>
    <w:p w14:paraId="0697D95D" w14:textId="77777777" w:rsidR="005F51A1" w:rsidRDefault="00000000" w:rsidP="00D45568">
      <w:pPr>
        <w:spacing w:after="130" w:line="300" w:lineRule="auto"/>
        <w:jc w:val="both"/>
      </w:pPr>
      <w:r>
        <w:rPr>
          <w:b/>
          <w:bCs/>
          <w:color w:val="000000"/>
          <w:rtl/>
        </w:rPr>
        <w:t>דורש</w:t>
      </w:r>
      <w:r>
        <w:rPr>
          <w:color w:val="000000"/>
          <w:rtl/>
        </w:rPr>
        <w:t xml:space="preserve"> — מוסר שיעור. </w:t>
      </w:r>
      <w:r>
        <w:rPr>
          <w:b/>
          <w:bCs/>
          <w:color w:val="000000"/>
          <w:rtl/>
        </w:rPr>
        <w:t>פרחי לוייה</w:t>
      </w:r>
      <w:r>
        <w:rPr>
          <w:color w:val="000000"/>
          <w:rtl/>
        </w:rPr>
        <w:t xml:space="preserve"> (בדפוסים: “פרחי כהונה” — כהנים צעירים ששירתו במקדש). </w:t>
      </w:r>
      <w:r>
        <w:rPr>
          <w:b/>
          <w:bCs/>
          <w:color w:val="000000"/>
          <w:rtl/>
        </w:rPr>
        <w:t xml:space="preserve">אצבע </w:t>
      </w:r>
      <w:proofErr w:type="spellStart"/>
      <w:r>
        <w:rPr>
          <w:b/>
          <w:bCs/>
          <w:color w:val="000000"/>
          <w:rtl/>
        </w:rPr>
        <w:t>צרדה</w:t>
      </w:r>
      <w:proofErr w:type="spellEnd"/>
      <w:r>
        <w:rPr>
          <w:color w:val="000000"/>
          <w:rtl/>
        </w:rPr>
        <w:t xml:space="preserve"> — הקשה חדה באצבע על האגודל, המשמיעה קול (כמו “נקישת אצבעות”). </w:t>
      </w:r>
      <w:r>
        <w:rPr>
          <w:b/>
          <w:bCs/>
          <w:color w:val="000000"/>
          <w:rtl/>
        </w:rPr>
        <w:t>עמוד והפג אחת על הרצפה</w:t>
      </w:r>
      <w:r>
        <w:rPr>
          <w:color w:val="000000"/>
          <w:rtl/>
        </w:rPr>
        <w:t xml:space="preserve"> — עמוד והצטנן על רצפת האבן, כדי שתפוג ממך התנומה. </w:t>
      </w:r>
      <w:proofErr w:type="spellStart"/>
      <w:r>
        <w:rPr>
          <w:b/>
          <w:bCs/>
          <w:color w:val="000000"/>
          <w:rtl/>
        </w:rPr>
        <w:t>ומעסקין</w:t>
      </w:r>
      <w:proofErr w:type="spellEnd"/>
      <w:r>
        <w:rPr>
          <w:b/>
          <w:bCs/>
          <w:color w:val="000000"/>
          <w:rtl/>
        </w:rPr>
        <w:t xml:space="preserve"> אותו</w:t>
      </w:r>
      <w:r>
        <w:rPr>
          <w:color w:val="000000"/>
          <w:rtl/>
        </w:rPr>
        <w:t xml:space="preserve"> (מעסיקים אותו) עד עלות השחר.</w:t>
      </w:r>
    </w:p>
    <w:p w14:paraId="0A7A8C0C" w14:textId="77777777" w:rsidR="005F51A1" w:rsidRDefault="00000000" w:rsidP="00D45568">
      <w:pPr>
        <w:spacing w:after="130" w:line="300" w:lineRule="auto"/>
        <w:jc w:val="both"/>
      </w:pPr>
      <w:r>
        <w:rPr>
          <w:color w:val="000000"/>
          <w:rtl/>
        </w:rPr>
        <w:t>ומדוע לא הניחו לו לישון — שמא ייטמא בלילה ויתבטל מן העבודה.</w:t>
      </w:r>
    </w:p>
    <w:p w14:paraId="1A5B51DF" w14:textId="77777777" w:rsidR="005F51A1" w:rsidRDefault="00000000" w:rsidP="00D45568">
      <w:pPr>
        <w:pBdr>
          <w:bottom w:val="single" w:sz="8" w:space="5" w:color="888888"/>
        </w:pBdr>
        <w:spacing w:before="420" w:after="170"/>
        <w:jc w:val="both"/>
      </w:pPr>
      <w:r>
        <w:rPr>
          <w:b/>
          <w:bCs/>
          <w:sz w:val="30"/>
          <w:szCs w:val="30"/>
          <w:rtl/>
        </w:rPr>
        <w:t>שער ב׳ — עלות השחר וטבילה ראשונה</w:t>
      </w:r>
    </w:p>
    <w:p w14:paraId="3C60A39D" w14:textId="77777777" w:rsidR="005F51A1" w:rsidRDefault="00000000" w:rsidP="00D45568">
      <w:pPr>
        <w:spacing w:before="300" w:after="60"/>
        <w:jc w:val="both"/>
      </w:pPr>
      <w:r>
        <w:rPr>
          <w:b/>
          <w:bCs/>
          <w:color w:val="7F2A1D"/>
          <w:sz w:val="20"/>
          <w:szCs w:val="20"/>
          <w:rtl/>
        </w:rPr>
        <w:t>משנה יומא ג׳, א׳–ב׳</w:t>
      </w:r>
    </w:p>
    <w:p w14:paraId="6271A270" w14:textId="77777777" w:rsidR="005F51A1" w:rsidRDefault="00000000" w:rsidP="00D45568">
      <w:pPr>
        <w:pBdr>
          <w:right w:val="single" w:sz="12" w:space="10" w:color="1F3864"/>
        </w:pBdr>
        <w:spacing w:after="170" w:line="300" w:lineRule="auto"/>
        <w:ind w:left="280" w:right="280"/>
        <w:jc w:val="both"/>
      </w:pPr>
      <w:r>
        <w:rPr>
          <w:color w:val="1F3864"/>
          <w:rtl/>
        </w:rPr>
        <w:t>אמר להם הממונה, צאו וראו אם הגיע זמן השחיטה; אם הגיע — הרואה אומר, בורקי. מתיה בן שמואל אומר, האיר פני כל המזרח עד שהוא בחברון; והוא אומר, הין. ולמה צרכו לכך: פעם אחת עלה מאור הלבנה, ודימו שהאיר המזרח; שחטו את התמיד, והוציאוהו לבית השריפה.</w:t>
      </w:r>
    </w:p>
    <w:p w14:paraId="3C718BD0" w14:textId="77777777" w:rsidR="005F51A1" w:rsidRDefault="00000000" w:rsidP="00D45568">
      <w:pPr>
        <w:spacing w:after="130" w:line="300" w:lineRule="auto"/>
        <w:jc w:val="both"/>
      </w:pPr>
      <w:r>
        <w:rPr>
          <w:b/>
          <w:bCs/>
          <w:color w:val="000000"/>
          <w:rtl/>
        </w:rPr>
        <w:t>הממונה</w:t>
      </w:r>
      <w:r>
        <w:rPr>
          <w:color w:val="000000"/>
          <w:rtl/>
        </w:rPr>
        <w:t xml:space="preserve"> — הכהן הממונה על סדרי העבודה. </w:t>
      </w:r>
      <w:r>
        <w:rPr>
          <w:b/>
          <w:bCs/>
          <w:color w:val="000000"/>
          <w:rtl/>
        </w:rPr>
        <w:t>בורקי</w:t>
      </w:r>
      <w:r>
        <w:rPr>
          <w:color w:val="000000"/>
          <w:rtl/>
        </w:rPr>
        <w:t xml:space="preserve"> (ובדפוסים: “ברקאי”) — הבריק, האיר. </w:t>
      </w:r>
      <w:r>
        <w:rPr>
          <w:b/>
          <w:bCs/>
          <w:color w:val="000000"/>
          <w:rtl/>
        </w:rPr>
        <w:t>הין</w:t>
      </w:r>
      <w:r>
        <w:rPr>
          <w:color w:val="000000"/>
          <w:rtl/>
        </w:rPr>
        <w:t xml:space="preserve"> — כן. </w:t>
      </w:r>
      <w:r>
        <w:rPr>
          <w:b/>
          <w:bCs/>
          <w:color w:val="000000"/>
          <w:rtl/>
        </w:rPr>
        <w:t>עד שהוא בחברון</w:t>
      </w:r>
      <w:r>
        <w:rPr>
          <w:color w:val="000000"/>
          <w:rtl/>
        </w:rPr>
        <w:t xml:space="preserve"> — עד שהאור מגיע לאזור חברון; והזכירו אותה כדי להזכיר את זכות האבות הקבורים במערת המכפלה.</w:t>
      </w:r>
    </w:p>
    <w:p w14:paraId="6B0D7E54" w14:textId="77777777" w:rsidR="005F51A1" w:rsidRDefault="00000000" w:rsidP="00D45568">
      <w:pPr>
        <w:spacing w:after="130" w:line="300" w:lineRule="auto"/>
        <w:jc w:val="both"/>
      </w:pPr>
      <w:r>
        <w:rPr>
          <w:b/>
          <w:bCs/>
          <w:color w:val="000000"/>
          <w:rtl/>
        </w:rPr>
        <w:t>בית השריפה</w:t>
      </w:r>
      <w:r>
        <w:rPr>
          <w:color w:val="000000"/>
          <w:rtl/>
        </w:rPr>
        <w:t xml:space="preserve"> — מקום מחוץ לעיר שבו שרפו </w:t>
      </w:r>
      <w:proofErr w:type="spellStart"/>
      <w:r>
        <w:rPr>
          <w:color w:val="000000"/>
          <w:rtl/>
        </w:rPr>
        <w:t>קרבנות</w:t>
      </w:r>
      <w:proofErr w:type="spellEnd"/>
      <w:r>
        <w:rPr>
          <w:color w:val="000000"/>
          <w:rtl/>
        </w:rPr>
        <w:t xml:space="preserve"> פסולים. ומכאן הטעם לסימן המדויק: פעם אחת טעו באור הלבנה, שחטו את התמיד קודם זמנו — ונפסל.</w:t>
      </w:r>
    </w:p>
    <w:p w14:paraId="7FB45F90" w14:textId="77777777" w:rsidR="005F51A1" w:rsidRDefault="00000000" w:rsidP="00D45568">
      <w:pPr>
        <w:spacing w:before="300" w:after="60"/>
        <w:jc w:val="both"/>
      </w:pPr>
      <w:r>
        <w:rPr>
          <w:b/>
          <w:bCs/>
          <w:color w:val="7F2A1D"/>
          <w:sz w:val="20"/>
          <w:szCs w:val="20"/>
          <w:rtl/>
        </w:rPr>
        <w:t>משנה יומא ג׳, ג׳</w:t>
      </w:r>
    </w:p>
    <w:p w14:paraId="45C30BAD" w14:textId="77777777" w:rsidR="005F51A1" w:rsidRDefault="00000000" w:rsidP="00D45568">
      <w:pPr>
        <w:pBdr>
          <w:right w:val="single" w:sz="12" w:space="10" w:color="1F3864"/>
        </w:pBdr>
        <w:spacing w:after="170" w:line="300" w:lineRule="auto"/>
        <w:ind w:left="280" w:right="280"/>
        <w:jc w:val="both"/>
      </w:pPr>
      <w:r>
        <w:rPr>
          <w:color w:val="1F3864"/>
          <w:rtl/>
        </w:rPr>
        <w:t>אין אדם נכנס לעזרה לעבודה, אפילו טהור, עד שהוא טובל. חמש טבילות ועשרה קידושין, טובל כוהן גדול ומקדש בו ביום; וכולם בקודש בבית הפרווה, חוץ מזו בלבד.</w:t>
      </w:r>
    </w:p>
    <w:p w14:paraId="66A3C922" w14:textId="77777777" w:rsidR="005F51A1" w:rsidRDefault="00000000" w:rsidP="00D45568">
      <w:pPr>
        <w:spacing w:after="130" w:line="300" w:lineRule="auto"/>
        <w:jc w:val="both"/>
      </w:pPr>
      <w:r>
        <w:rPr>
          <w:b/>
          <w:bCs/>
          <w:color w:val="000000"/>
          <w:rtl/>
        </w:rPr>
        <w:t>קידושין</w:t>
      </w:r>
      <w:r>
        <w:rPr>
          <w:color w:val="000000"/>
          <w:rtl/>
        </w:rPr>
        <w:t xml:space="preserve"> — קידוש ידיים ורגליים, כלומר רחיצתן ממי הכיור לפני כל עבודה. </w:t>
      </w:r>
      <w:r>
        <w:rPr>
          <w:b/>
          <w:bCs/>
          <w:color w:val="000000"/>
          <w:rtl/>
        </w:rPr>
        <w:t>בית הפרווה</w:t>
      </w:r>
      <w:r>
        <w:rPr>
          <w:color w:val="000000"/>
          <w:rtl/>
        </w:rPr>
        <w:t xml:space="preserve"> — לשכה שבעזרה ובה מקווה לטבילת הכהן הגדול. </w:t>
      </w:r>
      <w:r>
        <w:rPr>
          <w:b/>
          <w:bCs/>
          <w:color w:val="000000"/>
          <w:rtl/>
        </w:rPr>
        <w:t>חוץ מזו בלבד</w:t>
      </w:r>
      <w:r>
        <w:rPr>
          <w:color w:val="000000"/>
          <w:rtl/>
        </w:rPr>
        <w:t xml:space="preserve"> — הטבילה הראשונה בלבד נעשתה מחוץ לשטח הקודש, שכן עדיין לא נכנס לעבודה.</w:t>
      </w:r>
    </w:p>
    <w:p w14:paraId="3467FCA9" w14:textId="77777777" w:rsidR="005F51A1" w:rsidRDefault="00000000" w:rsidP="00D45568">
      <w:pPr>
        <w:spacing w:after="130" w:line="300" w:lineRule="auto"/>
        <w:jc w:val="both"/>
      </w:pPr>
      <w:r>
        <w:rPr>
          <w:color w:val="000000"/>
          <w:rtl/>
        </w:rPr>
        <w:t xml:space="preserve">כלל גדול ביום הזה: בכל החלפה בין </w:t>
      </w:r>
      <w:r>
        <w:rPr>
          <w:b/>
          <w:bCs/>
          <w:color w:val="000000"/>
          <w:rtl/>
        </w:rPr>
        <w:t>בגדי זהב</w:t>
      </w:r>
      <w:r>
        <w:rPr>
          <w:color w:val="000000"/>
          <w:rtl/>
        </w:rPr>
        <w:t xml:space="preserve"> ל</w:t>
      </w:r>
      <w:r>
        <w:rPr>
          <w:b/>
          <w:bCs/>
          <w:color w:val="000000"/>
          <w:rtl/>
        </w:rPr>
        <w:t>בגדי לבן</w:t>
      </w:r>
      <w:r>
        <w:rPr>
          <w:color w:val="000000"/>
          <w:rtl/>
        </w:rPr>
        <w:t xml:space="preserve"> — טבילה שלמה, וקידוש ידיים ורגליים פעם לפני הפשיטה ופעם לאחר הלבישה. בסך הכול: חמש טבילות ועשרה קידושין.</w:t>
      </w:r>
    </w:p>
    <w:p w14:paraId="1454BB09" w14:textId="77777777" w:rsidR="005F51A1" w:rsidRDefault="00000000" w:rsidP="00D45568">
      <w:pPr>
        <w:spacing w:before="300" w:after="60"/>
        <w:jc w:val="both"/>
      </w:pPr>
      <w:r>
        <w:rPr>
          <w:b/>
          <w:bCs/>
          <w:color w:val="7F2A1D"/>
          <w:sz w:val="20"/>
          <w:szCs w:val="20"/>
          <w:rtl/>
        </w:rPr>
        <w:t>משנה יומא ז׳, ה׳</w:t>
      </w:r>
    </w:p>
    <w:p w14:paraId="1198015E" w14:textId="77777777" w:rsidR="005F51A1" w:rsidRDefault="00000000" w:rsidP="00D45568">
      <w:pPr>
        <w:pBdr>
          <w:right w:val="single" w:sz="12" w:space="10" w:color="1F3864"/>
        </w:pBdr>
        <w:spacing w:after="170" w:line="300" w:lineRule="auto"/>
        <w:ind w:left="280" w:right="280"/>
        <w:jc w:val="both"/>
      </w:pPr>
      <w:r>
        <w:rPr>
          <w:color w:val="1F3864"/>
          <w:rtl/>
        </w:rPr>
        <w:t xml:space="preserve">כוהן גדול משמש בשמונה כלים, וההדיוט בארבעה: בכתונת במכנסיים במצנפת ובאבנט; מוסיף עליו כוהן גדול, חושן </w:t>
      </w:r>
      <w:proofErr w:type="spellStart"/>
      <w:r>
        <w:rPr>
          <w:color w:val="1F3864"/>
          <w:rtl/>
        </w:rPr>
        <w:t>ואיפוד</w:t>
      </w:r>
      <w:proofErr w:type="spellEnd"/>
      <w:r>
        <w:rPr>
          <w:color w:val="1F3864"/>
          <w:rtl/>
        </w:rPr>
        <w:t xml:space="preserve"> ומעיל וציץ.</w:t>
      </w:r>
    </w:p>
    <w:p w14:paraId="0F79365D" w14:textId="77777777" w:rsidR="005F51A1" w:rsidRDefault="00000000" w:rsidP="00D45568">
      <w:pPr>
        <w:spacing w:after="130" w:line="300" w:lineRule="auto"/>
        <w:jc w:val="both"/>
      </w:pPr>
      <w:r>
        <w:rPr>
          <w:b/>
          <w:bCs/>
          <w:color w:val="000000"/>
          <w:rtl/>
        </w:rPr>
        <w:t>כלים</w:t>
      </w:r>
      <w:r>
        <w:rPr>
          <w:color w:val="000000"/>
          <w:rtl/>
        </w:rPr>
        <w:t xml:space="preserve"> כאן פירושם בגדים. </w:t>
      </w:r>
      <w:r>
        <w:rPr>
          <w:b/>
          <w:bCs/>
          <w:color w:val="000000"/>
          <w:rtl/>
        </w:rPr>
        <w:t>כתונת</w:t>
      </w:r>
      <w:r>
        <w:rPr>
          <w:color w:val="000000"/>
          <w:rtl/>
        </w:rPr>
        <w:t xml:space="preserve"> — חלוק פשתן ארוך; </w:t>
      </w:r>
      <w:r>
        <w:rPr>
          <w:b/>
          <w:bCs/>
          <w:color w:val="000000"/>
          <w:rtl/>
        </w:rPr>
        <w:t>מכנסיים</w:t>
      </w:r>
      <w:r>
        <w:rPr>
          <w:color w:val="000000"/>
          <w:rtl/>
        </w:rPr>
        <w:t xml:space="preserve">; </w:t>
      </w:r>
      <w:r>
        <w:rPr>
          <w:b/>
          <w:bCs/>
          <w:color w:val="000000"/>
          <w:rtl/>
        </w:rPr>
        <w:t>מצנפת</w:t>
      </w:r>
      <w:r>
        <w:rPr>
          <w:color w:val="000000"/>
          <w:rtl/>
        </w:rPr>
        <w:t xml:space="preserve"> — כיסוי ראש כרוך; </w:t>
      </w:r>
      <w:r>
        <w:rPr>
          <w:b/>
          <w:bCs/>
          <w:color w:val="000000"/>
          <w:rtl/>
        </w:rPr>
        <w:t>אבנט</w:t>
      </w:r>
      <w:r>
        <w:rPr>
          <w:color w:val="000000"/>
          <w:rtl/>
        </w:rPr>
        <w:t xml:space="preserve"> — חגורה ארוכה. ועליהם מוסיף הכהן הגדול: </w:t>
      </w:r>
      <w:r>
        <w:rPr>
          <w:b/>
          <w:bCs/>
          <w:color w:val="000000"/>
          <w:rtl/>
        </w:rPr>
        <w:t>חושן</w:t>
      </w:r>
      <w:r>
        <w:rPr>
          <w:color w:val="000000"/>
          <w:rtl/>
        </w:rPr>
        <w:t xml:space="preserve"> (לוח אבנים על הלב), </w:t>
      </w:r>
      <w:r>
        <w:rPr>
          <w:b/>
          <w:bCs/>
          <w:color w:val="000000"/>
          <w:rtl/>
        </w:rPr>
        <w:t>אפוד</w:t>
      </w:r>
      <w:r>
        <w:rPr>
          <w:color w:val="000000"/>
          <w:rtl/>
        </w:rPr>
        <w:t xml:space="preserve"> (מעין סינר), </w:t>
      </w:r>
      <w:r>
        <w:rPr>
          <w:b/>
          <w:bCs/>
          <w:color w:val="000000"/>
          <w:rtl/>
        </w:rPr>
        <w:t>מעיל</w:t>
      </w:r>
      <w:r>
        <w:rPr>
          <w:color w:val="000000"/>
          <w:rtl/>
        </w:rPr>
        <w:t>, ו</w:t>
      </w:r>
      <w:r>
        <w:rPr>
          <w:b/>
          <w:bCs/>
          <w:color w:val="000000"/>
          <w:rtl/>
        </w:rPr>
        <w:t>ציץ</w:t>
      </w:r>
      <w:r>
        <w:rPr>
          <w:color w:val="000000"/>
          <w:rtl/>
        </w:rPr>
        <w:t xml:space="preserve"> (טס זהב על המצח). אלו הם </w:t>
      </w:r>
      <w:r>
        <w:rPr>
          <w:b/>
          <w:bCs/>
          <w:color w:val="000000"/>
          <w:rtl/>
        </w:rPr>
        <w:t>בגדי הזהב</w:t>
      </w:r>
      <w:r>
        <w:rPr>
          <w:color w:val="000000"/>
          <w:rtl/>
        </w:rPr>
        <w:t>.</w:t>
      </w:r>
    </w:p>
    <w:p w14:paraId="38273EA4" w14:textId="77777777" w:rsidR="005F51A1" w:rsidRDefault="00000000" w:rsidP="00D45568">
      <w:pPr>
        <w:spacing w:after="130" w:line="300" w:lineRule="auto"/>
        <w:jc w:val="both"/>
      </w:pPr>
      <w:r>
        <w:rPr>
          <w:color w:val="000000"/>
          <w:rtl/>
        </w:rPr>
        <w:lastRenderedPageBreak/>
        <w:t xml:space="preserve">ואילו </w:t>
      </w:r>
      <w:r>
        <w:rPr>
          <w:b/>
          <w:bCs/>
          <w:color w:val="000000"/>
          <w:rtl/>
        </w:rPr>
        <w:t>בגדי הלבן</w:t>
      </w:r>
      <w:r>
        <w:rPr>
          <w:color w:val="000000"/>
          <w:rtl/>
        </w:rPr>
        <w:t xml:space="preserve"> (הנקראים “בגדי בוץ” — בוץ הוא פשתן משובח) הם ארבעה בגדי פשתן לבנים בלבד, ובהם נעשו העבודות המיוחדות ליום הכיפורים. והטעם: </w:t>
      </w:r>
      <w:r>
        <w:rPr>
          <w:b/>
          <w:bCs/>
          <w:color w:val="000000"/>
          <w:rtl/>
        </w:rPr>
        <w:t>אין קטגור נעשה סנגור</w:t>
      </w:r>
      <w:r>
        <w:rPr>
          <w:color w:val="000000"/>
          <w:rtl/>
        </w:rPr>
        <w:t xml:space="preserve"> (אין המאשים נעשה מליץ יושר) — הזהב מזכיר את חטא העגל, ואין להיכנס בו לפני ולפנים.</w:t>
      </w:r>
    </w:p>
    <w:p w14:paraId="549ADD8A" w14:textId="77777777" w:rsidR="005F51A1" w:rsidRDefault="00000000" w:rsidP="00D45568">
      <w:pPr>
        <w:spacing w:before="300" w:after="60"/>
        <w:jc w:val="both"/>
      </w:pPr>
      <w:r>
        <w:rPr>
          <w:b/>
          <w:bCs/>
          <w:color w:val="7F2A1D"/>
          <w:sz w:val="20"/>
          <w:szCs w:val="20"/>
          <w:rtl/>
        </w:rPr>
        <w:t>משנה יומא ג׳, ד׳–ה׳</w:t>
      </w:r>
    </w:p>
    <w:p w14:paraId="5431C74E" w14:textId="77777777" w:rsidR="005F51A1" w:rsidRDefault="00000000" w:rsidP="00D45568">
      <w:pPr>
        <w:pBdr>
          <w:right w:val="single" w:sz="12" w:space="10" w:color="1F3864"/>
        </w:pBdr>
        <w:spacing w:after="170" w:line="300" w:lineRule="auto"/>
        <w:ind w:left="280" w:right="280"/>
        <w:jc w:val="both"/>
      </w:pPr>
      <w:r>
        <w:rPr>
          <w:color w:val="1F3864"/>
          <w:rtl/>
        </w:rPr>
        <w:t xml:space="preserve">פרסו סדין של בוץ בינו לבין העם; קידש ידיו ורגליו, ופשט וירד וטבל, ועלה </w:t>
      </w:r>
      <w:proofErr w:type="spellStart"/>
      <w:r>
        <w:rPr>
          <w:color w:val="1F3864"/>
          <w:rtl/>
        </w:rPr>
        <w:t>ונסתפג</w:t>
      </w:r>
      <w:proofErr w:type="spellEnd"/>
      <w:r>
        <w:rPr>
          <w:color w:val="1F3864"/>
          <w:rtl/>
        </w:rPr>
        <w:t xml:space="preserve">. הביאו לו בגדי זהב; ולבש, וקידש ידיו ורגליו. הביאו לו את התמיד; קרצו, ומירק אחר שחיטה על ידו; וקיבל את הדם, וזרקו. נכנס להקטיר את הקטורת, ולהטיב את הנרות. ומקריב את הראש, ואת האברים, ואת </w:t>
      </w:r>
      <w:proofErr w:type="spellStart"/>
      <w:r>
        <w:rPr>
          <w:color w:val="1F3864"/>
          <w:rtl/>
        </w:rPr>
        <w:t>החביתים</w:t>
      </w:r>
      <w:proofErr w:type="spellEnd"/>
      <w:r>
        <w:rPr>
          <w:color w:val="1F3864"/>
          <w:rtl/>
        </w:rPr>
        <w:t>, ואת היין. קטורת של שחר, הייתה קרבה בין דם לאברים.</w:t>
      </w:r>
    </w:p>
    <w:p w14:paraId="14B7E2D1" w14:textId="77777777" w:rsidR="005F51A1" w:rsidRDefault="00000000" w:rsidP="00D45568">
      <w:pPr>
        <w:spacing w:after="130" w:line="300" w:lineRule="auto"/>
        <w:jc w:val="both"/>
      </w:pPr>
      <w:proofErr w:type="spellStart"/>
      <w:r>
        <w:rPr>
          <w:b/>
          <w:bCs/>
          <w:color w:val="000000"/>
          <w:rtl/>
        </w:rPr>
        <w:t>נסתפג</w:t>
      </w:r>
      <w:proofErr w:type="spellEnd"/>
      <w:r>
        <w:rPr>
          <w:color w:val="000000"/>
          <w:rtl/>
        </w:rPr>
        <w:t xml:space="preserve"> — התנגב. </w:t>
      </w:r>
      <w:r>
        <w:rPr>
          <w:b/>
          <w:bCs/>
          <w:color w:val="000000"/>
          <w:rtl/>
        </w:rPr>
        <w:t>התמיד</w:t>
      </w:r>
      <w:r>
        <w:rPr>
          <w:color w:val="000000"/>
          <w:rtl/>
        </w:rPr>
        <w:t xml:space="preserve"> — קרבן הכבש הקבוע, אחד בבוקר ואחד לפנות ערב. </w:t>
      </w:r>
      <w:r>
        <w:rPr>
          <w:b/>
          <w:bCs/>
          <w:color w:val="000000"/>
          <w:rtl/>
        </w:rPr>
        <w:t>קרצו</w:t>
      </w:r>
      <w:r>
        <w:rPr>
          <w:color w:val="000000"/>
          <w:rtl/>
        </w:rPr>
        <w:t xml:space="preserve"> — חתך את רוב הסימנים בצווארו. </w:t>
      </w:r>
      <w:r>
        <w:rPr>
          <w:b/>
          <w:bCs/>
          <w:color w:val="000000"/>
          <w:rtl/>
        </w:rPr>
        <w:t>ומירק אחר שחיטה על ידו</w:t>
      </w:r>
      <w:r>
        <w:rPr>
          <w:color w:val="000000"/>
          <w:rtl/>
        </w:rPr>
        <w:t xml:space="preserve"> — כהן אחר השלים את השחיטה תחתיו, כדי להקל עליו.</w:t>
      </w:r>
    </w:p>
    <w:p w14:paraId="6D85197B" w14:textId="77777777" w:rsidR="005F51A1" w:rsidRDefault="00000000" w:rsidP="00D45568">
      <w:pPr>
        <w:spacing w:after="130" w:line="300" w:lineRule="auto"/>
        <w:jc w:val="both"/>
      </w:pPr>
      <w:proofErr w:type="spellStart"/>
      <w:r>
        <w:rPr>
          <w:b/>
          <w:bCs/>
          <w:color w:val="000000"/>
          <w:rtl/>
        </w:rPr>
        <w:t>החביתים</w:t>
      </w:r>
      <w:proofErr w:type="spellEnd"/>
      <w:r>
        <w:rPr>
          <w:color w:val="000000"/>
          <w:rtl/>
        </w:rPr>
        <w:t xml:space="preserve"> — </w:t>
      </w:r>
      <w:r>
        <w:rPr>
          <w:b/>
          <w:bCs/>
          <w:color w:val="000000"/>
          <w:rtl/>
        </w:rPr>
        <w:t xml:space="preserve">מנחת </w:t>
      </w:r>
      <w:proofErr w:type="spellStart"/>
      <w:r>
        <w:rPr>
          <w:b/>
          <w:bCs/>
          <w:color w:val="000000"/>
          <w:rtl/>
        </w:rPr>
        <w:t>החביתין</w:t>
      </w:r>
      <w:proofErr w:type="spellEnd"/>
      <w:r>
        <w:rPr>
          <w:color w:val="000000"/>
          <w:rtl/>
        </w:rPr>
        <w:t xml:space="preserve">, מנחה מיוחדת של הכהן הגדול הנאפית במחבת, חציה בבוקר וחציה בערב. </w:t>
      </w:r>
      <w:r>
        <w:rPr>
          <w:b/>
          <w:bCs/>
          <w:color w:val="000000"/>
          <w:rtl/>
        </w:rPr>
        <w:t>ואת היין</w:t>
      </w:r>
      <w:r>
        <w:rPr>
          <w:color w:val="000000"/>
          <w:rtl/>
        </w:rPr>
        <w:t xml:space="preserve"> — </w:t>
      </w:r>
      <w:r>
        <w:rPr>
          <w:b/>
          <w:bCs/>
          <w:color w:val="000000"/>
          <w:rtl/>
        </w:rPr>
        <w:t>ניסוך היין</w:t>
      </w:r>
      <w:r>
        <w:rPr>
          <w:color w:val="000000"/>
          <w:rtl/>
        </w:rPr>
        <w:t>, שפיכת יין על המזבח הנלווית לקרבן.</w:t>
      </w:r>
    </w:p>
    <w:p w14:paraId="262F6E4F" w14:textId="77777777" w:rsidR="005F51A1" w:rsidRDefault="00000000" w:rsidP="00D45568">
      <w:pPr>
        <w:spacing w:before="300" w:after="60"/>
        <w:jc w:val="both"/>
      </w:pPr>
      <w:r>
        <w:rPr>
          <w:b/>
          <w:bCs/>
          <w:color w:val="7F2A1D"/>
          <w:sz w:val="20"/>
          <w:szCs w:val="20"/>
          <w:rtl/>
        </w:rPr>
        <w:t>משנה יומא ג׳, ו׳</w:t>
      </w:r>
    </w:p>
    <w:p w14:paraId="04A79276" w14:textId="77777777" w:rsidR="005F51A1" w:rsidRDefault="00000000" w:rsidP="00D45568">
      <w:pPr>
        <w:pBdr>
          <w:right w:val="single" w:sz="12" w:space="10" w:color="1F3864"/>
        </w:pBdr>
        <w:spacing w:after="170" w:line="300" w:lineRule="auto"/>
        <w:ind w:left="280" w:right="280"/>
        <w:jc w:val="both"/>
      </w:pPr>
      <w:r>
        <w:rPr>
          <w:color w:val="1F3864"/>
          <w:rtl/>
        </w:rPr>
        <w:t xml:space="preserve">הביאוהו לבית הפרווה, ובקודש הייתה. פרסו סדין של בוץ בינו לבין העם; קידש ידיו ורגליו, ופשט; ירד וטבל, עלה </w:t>
      </w:r>
      <w:proofErr w:type="spellStart"/>
      <w:r>
        <w:rPr>
          <w:color w:val="1F3864"/>
          <w:rtl/>
        </w:rPr>
        <w:t>ונסתפג</w:t>
      </w:r>
      <w:proofErr w:type="spellEnd"/>
      <w:r>
        <w:rPr>
          <w:color w:val="1F3864"/>
          <w:rtl/>
        </w:rPr>
        <w:t>. הביאו לו בגדי לבן; ולבש, וקידש ידיו ורגליו.</w:t>
      </w:r>
    </w:p>
    <w:p w14:paraId="2BAA7077" w14:textId="77777777" w:rsidR="005F51A1" w:rsidRDefault="00000000" w:rsidP="00D45568">
      <w:pPr>
        <w:spacing w:after="130" w:line="300" w:lineRule="auto"/>
        <w:jc w:val="both"/>
      </w:pPr>
      <w:r>
        <w:rPr>
          <w:color w:val="000000"/>
          <w:rtl/>
        </w:rPr>
        <w:t xml:space="preserve">זו </w:t>
      </w:r>
      <w:r>
        <w:rPr>
          <w:b/>
          <w:bCs/>
          <w:color w:val="000000"/>
          <w:rtl/>
        </w:rPr>
        <w:t>הטבילה השנייה</w:t>
      </w:r>
      <w:r>
        <w:rPr>
          <w:color w:val="000000"/>
          <w:rtl/>
        </w:rPr>
        <w:t>, והיא הפותחת את עבודות היום המיוחדות. מכאן ואילך — בבגדי לבן בלבד.</w:t>
      </w:r>
    </w:p>
    <w:p w14:paraId="44A95687" w14:textId="77777777" w:rsidR="005F51A1" w:rsidRDefault="00000000" w:rsidP="00D45568">
      <w:pPr>
        <w:pBdr>
          <w:bottom w:val="single" w:sz="8" w:space="5" w:color="888888"/>
        </w:pBdr>
        <w:spacing w:before="420" w:after="170"/>
        <w:jc w:val="both"/>
      </w:pPr>
      <w:r>
        <w:rPr>
          <w:b/>
          <w:bCs/>
          <w:sz w:val="30"/>
          <w:szCs w:val="30"/>
          <w:rtl/>
        </w:rPr>
        <w:t>שער ג׳ — הווידויים והגורלות</w:t>
      </w:r>
    </w:p>
    <w:p w14:paraId="2F6955F5" w14:textId="77777777" w:rsidR="005F51A1" w:rsidRDefault="00000000" w:rsidP="00D45568">
      <w:pPr>
        <w:spacing w:before="300" w:after="60"/>
        <w:jc w:val="both"/>
      </w:pPr>
      <w:r>
        <w:rPr>
          <w:b/>
          <w:bCs/>
          <w:color w:val="7F2A1D"/>
          <w:sz w:val="20"/>
          <w:szCs w:val="20"/>
          <w:rtl/>
        </w:rPr>
        <w:t>משנה יומא ג׳, ח׳</w:t>
      </w:r>
    </w:p>
    <w:p w14:paraId="77135478" w14:textId="77777777" w:rsidR="005F51A1" w:rsidRDefault="00000000" w:rsidP="00D45568">
      <w:pPr>
        <w:pBdr>
          <w:right w:val="single" w:sz="12" w:space="10" w:color="1F3864"/>
        </w:pBdr>
        <w:spacing w:after="170" w:line="300" w:lineRule="auto"/>
        <w:ind w:left="280" w:right="280"/>
        <w:jc w:val="both"/>
      </w:pPr>
      <w:r>
        <w:rPr>
          <w:color w:val="1F3864"/>
          <w:rtl/>
        </w:rPr>
        <w:t>בא לו אצל פרו; ופרו היה עומד בין האולם ולמזבח, ראשו לדרום ופניו למערב, והכוהן עומד במזרח ופניו למערב, וסמך שתי ידיו עליו והתוודה. וכך היה אומר, אנא ה׳ — עוויתי פשעתי חטאתי לפניך, אני וביתי; אנא ה׳ — כפר נא לעוונות ולפשעים ולחטאים, שעוויתי ושפשעתי ושחטאתי לפניך, אני וביתי: ככתוב בתורת משה עבדך לאמור “כי ביום הזה יכפר עליכם, לטהר אתכם: מכול חטאותיכם, לפני ה׳, תטהרו”.</w:t>
      </w:r>
    </w:p>
    <w:p w14:paraId="3B9C6FD6" w14:textId="77777777" w:rsidR="005F51A1" w:rsidRDefault="00000000" w:rsidP="00D45568">
      <w:pPr>
        <w:spacing w:after="130" w:line="300" w:lineRule="auto"/>
        <w:jc w:val="both"/>
      </w:pPr>
      <w:r>
        <w:rPr>
          <w:b/>
          <w:bCs/>
          <w:color w:val="000000"/>
          <w:rtl/>
        </w:rPr>
        <w:t>פרו</w:t>
      </w:r>
      <w:r>
        <w:rPr>
          <w:color w:val="000000"/>
          <w:rtl/>
        </w:rPr>
        <w:t xml:space="preserve"> — פר החטאת שלו, הנקנה מממונו הפרטי. </w:t>
      </w:r>
      <w:r>
        <w:rPr>
          <w:b/>
          <w:bCs/>
          <w:color w:val="000000"/>
          <w:rtl/>
        </w:rPr>
        <w:t>האולם</w:t>
      </w:r>
      <w:r>
        <w:rPr>
          <w:color w:val="000000"/>
          <w:rtl/>
        </w:rPr>
        <w:t xml:space="preserve"> — הפרוזדור שלפני ההיכל; </w:t>
      </w:r>
      <w:r>
        <w:rPr>
          <w:b/>
          <w:bCs/>
          <w:color w:val="000000"/>
          <w:rtl/>
        </w:rPr>
        <w:t>בין האולם ולמזבח</w:t>
      </w:r>
      <w:r>
        <w:rPr>
          <w:color w:val="000000"/>
          <w:rtl/>
        </w:rPr>
        <w:t xml:space="preserve"> הוא שטח בצפון העזרה, והעמידוהו שם כדי לקצר את הדרך ולהקל על הכהן. </w:t>
      </w:r>
      <w:r>
        <w:rPr>
          <w:b/>
          <w:bCs/>
          <w:color w:val="000000"/>
          <w:rtl/>
        </w:rPr>
        <w:t>סמך שתי ידיו עליו</w:t>
      </w:r>
      <w:r>
        <w:rPr>
          <w:color w:val="000000"/>
          <w:rtl/>
        </w:rPr>
        <w:t xml:space="preserve"> — </w:t>
      </w:r>
      <w:r>
        <w:rPr>
          <w:b/>
          <w:bCs/>
          <w:color w:val="000000"/>
          <w:rtl/>
        </w:rPr>
        <w:t>סמיכה</w:t>
      </w:r>
      <w:r>
        <w:rPr>
          <w:color w:val="000000"/>
          <w:rtl/>
        </w:rPr>
        <w:t xml:space="preserve">, הנחת שתי הידיים בכוח על ראש </w:t>
      </w:r>
      <w:proofErr w:type="spellStart"/>
      <w:r>
        <w:rPr>
          <w:color w:val="000000"/>
          <w:rtl/>
        </w:rPr>
        <w:t>הקרבן</w:t>
      </w:r>
      <w:proofErr w:type="spellEnd"/>
      <w:r>
        <w:rPr>
          <w:color w:val="000000"/>
          <w:rtl/>
        </w:rPr>
        <w:t>.</w:t>
      </w:r>
    </w:p>
    <w:p w14:paraId="7B7B4279" w14:textId="77777777" w:rsidR="005F51A1" w:rsidRDefault="00000000" w:rsidP="00D45568">
      <w:pPr>
        <w:spacing w:after="130" w:line="300" w:lineRule="auto"/>
        <w:jc w:val="both"/>
      </w:pPr>
      <w:r>
        <w:rPr>
          <w:color w:val="000000"/>
          <w:rtl/>
        </w:rPr>
        <w:t xml:space="preserve">שלושה לשונות של חטא: </w:t>
      </w:r>
      <w:r>
        <w:rPr>
          <w:b/>
          <w:bCs/>
          <w:color w:val="000000"/>
          <w:rtl/>
        </w:rPr>
        <w:t>חטא</w:t>
      </w:r>
      <w:r>
        <w:rPr>
          <w:color w:val="000000"/>
          <w:rtl/>
        </w:rPr>
        <w:t xml:space="preserve"> — בשוגג; </w:t>
      </w:r>
      <w:r>
        <w:rPr>
          <w:b/>
          <w:bCs/>
          <w:color w:val="000000"/>
          <w:rtl/>
        </w:rPr>
        <w:t>עוון</w:t>
      </w:r>
      <w:r>
        <w:rPr>
          <w:color w:val="000000"/>
          <w:rtl/>
        </w:rPr>
        <w:t xml:space="preserve"> — במזיד; </w:t>
      </w:r>
      <w:r>
        <w:rPr>
          <w:b/>
          <w:bCs/>
          <w:color w:val="000000"/>
          <w:rtl/>
        </w:rPr>
        <w:t>פשע</w:t>
      </w:r>
      <w:r>
        <w:rPr>
          <w:color w:val="000000"/>
          <w:rtl/>
        </w:rPr>
        <w:t xml:space="preserve"> — במרד.</w:t>
      </w:r>
    </w:p>
    <w:p w14:paraId="42B22513" w14:textId="77777777" w:rsidR="005F51A1" w:rsidRDefault="00000000" w:rsidP="00D45568">
      <w:pPr>
        <w:spacing w:after="130" w:line="300" w:lineRule="auto"/>
        <w:jc w:val="both"/>
      </w:pPr>
      <w:r>
        <w:rPr>
          <w:b/>
          <w:bCs/>
          <w:color w:val="000000"/>
          <w:rtl/>
        </w:rPr>
        <w:t>הערה חשובה בנוסח:</w:t>
      </w:r>
      <w:r>
        <w:rPr>
          <w:color w:val="000000"/>
          <w:rtl/>
        </w:rPr>
        <w:t xml:space="preserve"> הסדר שבמשנה — “עוויתי, פשעתי, חטאתי” — הוא שיטת רבי מאיר. חכמים הקשו: לאחר שהתוודה על הזדונות ועל המרדים, יחזור ויתוודה על השגגות? אלא כך היה מתוודה: </w:t>
      </w:r>
      <w:r>
        <w:rPr>
          <w:b/>
          <w:bCs/>
          <w:color w:val="000000"/>
          <w:rtl/>
        </w:rPr>
        <w:t xml:space="preserve">חטאתי, </w:t>
      </w:r>
      <w:proofErr w:type="spellStart"/>
      <w:r>
        <w:rPr>
          <w:b/>
          <w:bCs/>
          <w:color w:val="000000"/>
          <w:rtl/>
        </w:rPr>
        <w:t>עויתי</w:t>
      </w:r>
      <w:proofErr w:type="spellEnd"/>
      <w:r>
        <w:rPr>
          <w:b/>
          <w:bCs/>
          <w:color w:val="000000"/>
          <w:rtl/>
        </w:rPr>
        <w:t>, פשעתי</w:t>
      </w:r>
      <w:r>
        <w:rPr>
          <w:color w:val="000000"/>
          <w:rtl/>
        </w:rPr>
        <w:t xml:space="preserve"> — מן הקל אל החמור (יומא ל״ו ע״ב). וכן נפסק להלכה ברמב"ם ובשולחן ערוך (</w:t>
      </w:r>
      <w:proofErr w:type="spellStart"/>
      <w:r>
        <w:rPr>
          <w:color w:val="000000"/>
          <w:rtl/>
        </w:rPr>
        <w:t>או"ח</w:t>
      </w:r>
      <w:proofErr w:type="spellEnd"/>
      <w:r>
        <w:rPr>
          <w:color w:val="000000"/>
          <w:rtl/>
        </w:rPr>
        <w:t xml:space="preserve"> תרכ״א, ו׳), וכן הנוסח שבסדר העבודה שבמחזור.</w:t>
      </w:r>
    </w:p>
    <w:p w14:paraId="47453354" w14:textId="77777777" w:rsidR="005F51A1" w:rsidRDefault="00000000" w:rsidP="00D45568">
      <w:pPr>
        <w:spacing w:before="300" w:after="60"/>
        <w:jc w:val="both"/>
      </w:pPr>
      <w:r>
        <w:rPr>
          <w:b/>
          <w:bCs/>
          <w:color w:val="7F2A1D"/>
          <w:sz w:val="20"/>
          <w:szCs w:val="20"/>
          <w:rtl/>
        </w:rPr>
        <w:t>משנה יומא ג׳, ט׳</w:t>
      </w:r>
    </w:p>
    <w:p w14:paraId="44CEE6CC" w14:textId="77777777" w:rsidR="005F51A1" w:rsidRDefault="00000000" w:rsidP="00D45568">
      <w:pPr>
        <w:pBdr>
          <w:right w:val="single" w:sz="12" w:space="10" w:color="1F3864"/>
        </w:pBdr>
        <w:spacing w:after="170" w:line="300" w:lineRule="auto"/>
        <w:ind w:left="280" w:right="280"/>
        <w:jc w:val="both"/>
      </w:pPr>
      <w:r>
        <w:rPr>
          <w:color w:val="1F3864"/>
          <w:rtl/>
        </w:rPr>
        <w:t xml:space="preserve">והכוהנים והעם העומדים בעזרה — כשהיו </w:t>
      </w:r>
      <w:proofErr w:type="spellStart"/>
      <w:r>
        <w:rPr>
          <w:color w:val="1F3864"/>
          <w:rtl/>
        </w:rPr>
        <w:t>שומעין</w:t>
      </w:r>
      <w:proofErr w:type="spellEnd"/>
      <w:r>
        <w:rPr>
          <w:color w:val="1F3864"/>
          <w:rtl/>
        </w:rPr>
        <w:t xml:space="preserve"> את שם המפורש יוצא מפי כוהן גדול בקדושה ובטהרה, היו </w:t>
      </w:r>
      <w:proofErr w:type="spellStart"/>
      <w:r>
        <w:rPr>
          <w:color w:val="1F3864"/>
          <w:rtl/>
        </w:rPr>
        <w:t>כורעין</w:t>
      </w:r>
      <w:proofErr w:type="spellEnd"/>
      <w:r>
        <w:rPr>
          <w:color w:val="1F3864"/>
          <w:rtl/>
        </w:rPr>
        <w:t xml:space="preserve"> ומשתחווים ונופלים על פניהם </w:t>
      </w:r>
      <w:proofErr w:type="spellStart"/>
      <w:r>
        <w:rPr>
          <w:color w:val="1F3864"/>
          <w:rtl/>
        </w:rPr>
        <w:t>ואומרין</w:t>
      </w:r>
      <w:proofErr w:type="spellEnd"/>
      <w:r>
        <w:rPr>
          <w:color w:val="1F3864"/>
          <w:rtl/>
        </w:rPr>
        <w:t>, ברוך שם כבוד מלכותו לעולם ועד.</w:t>
      </w:r>
    </w:p>
    <w:p w14:paraId="5078EC50" w14:textId="77777777" w:rsidR="005F51A1" w:rsidRDefault="00000000" w:rsidP="00D45568">
      <w:pPr>
        <w:spacing w:after="130" w:line="300" w:lineRule="auto"/>
        <w:jc w:val="both"/>
      </w:pPr>
      <w:r>
        <w:rPr>
          <w:b/>
          <w:bCs/>
          <w:color w:val="000000"/>
          <w:rtl/>
        </w:rPr>
        <w:t>שם המפורש</w:t>
      </w:r>
      <w:r>
        <w:rPr>
          <w:color w:val="000000"/>
          <w:rtl/>
        </w:rPr>
        <w:t xml:space="preserve"> — שם ה׳ ככתבו, שאין הוגים אותו אלא במקדש. </w:t>
      </w:r>
      <w:proofErr w:type="spellStart"/>
      <w:r>
        <w:rPr>
          <w:b/>
          <w:bCs/>
          <w:color w:val="000000"/>
          <w:rtl/>
        </w:rPr>
        <w:t>כורעין</w:t>
      </w:r>
      <w:proofErr w:type="spellEnd"/>
      <w:r>
        <w:rPr>
          <w:color w:val="000000"/>
          <w:rtl/>
        </w:rPr>
        <w:t xml:space="preserve"> (כופפים ברכיים), </w:t>
      </w:r>
      <w:r>
        <w:rPr>
          <w:b/>
          <w:bCs/>
          <w:color w:val="000000"/>
          <w:rtl/>
        </w:rPr>
        <w:t>משתחווים</w:t>
      </w:r>
      <w:r>
        <w:rPr>
          <w:color w:val="000000"/>
          <w:rtl/>
        </w:rPr>
        <w:t xml:space="preserve"> (מרכינים גוף וראש), </w:t>
      </w:r>
      <w:r>
        <w:rPr>
          <w:b/>
          <w:bCs/>
          <w:color w:val="000000"/>
          <w:rtl/>
        </w:rPr>
        <w:t>ונופלים על פניהם</w:t>
      </w:r>
      <w:r>
        <w:rPr>
          <w:color w:val="000000"/>
          <w:rtl/>
        </w:rPr>
        <w:t xml:space="preserve"> (משתטחים ארצה) — שלוש דרגות של השתחוויה.</w:t>
      </w:r>
    </w:p>
    <w:p w14:paraId="4A0E887C" w14:textId="77777777" w:rsidR="005F51A1" w:rsidRDefault="00000000" w:rsidP="00D45568">
      <w:pPr>
        <w:spacing w:before="300" w:after="60"/>
        <w:jc w:val="both"/>
      </w:pPr>
      <w:r>
        <w:rPr>
          <w:b/>
          <w:bCs/>
          <w:color w:val="7F2A1D"/>
          <w:sz w:val="20"/>
          <w:szCs w:val="20"/>
          <w:rtl/>
        </w:rPr>
        <w:t>משנה יומא ג׳, י׳</w:t>
      </w:r>
    </w:p>
    <w:p w14:paraId="2A96EB91" w14:textId="77777777" w:rsidR="005F51A1" w:rsidRDefault="00000000" w:rsidP="00D45568">
      <w:pPr>
        <w:pBdr>
          <w:right w:val="single" w:sz="12" w:space="10" w:color="1F3864"/>
        </w:pBdr>
        <w:spacing w:after="170" w:line="300" w:lineRule="auto"/>
        <w:ind w:left="280" w:right="280"/>
        <w:jc w:val="both"/>
      </w:pPr>
      <w:r>
        <w:rPr>
          <w:color w:val="1F3864"/>
          <w:rtl/>
        </w:rPr>
        <w:t xml:space="preserve">בא לו למזרח העזרה, לצפון המזבח; הסגן מימינו, וראש בית אב משמאלו. ושם שני שעירים, וקלפי הייתה שם, ובה שני גורלות; של </w:t>
      </w:r>
      <w:proofErr w:type="spellStart"/>
      <w:r>
        <w:rPr>
          <w:color w:val="1F3864"/>
          <w:rtl/>
        </w:rPr>
        <w:t>אשכרוע</w:t>
      </w:r>
      <w:proofErr w:type="spellEnd"/>
      <w:r>
        <w:rPr>
          <w:color w:val="1F3864"/>
          <w:rtl/>
        </w:rPr>
        <w:t xml:space="preserve"> היו, </w:t>
      </w:r>
      <w:proofErr w:type="spellStart"/>
      <w:r>
        <w:rPr>
          <w:color w:val="1F3864"/>
          <w:rtl/>
        </w:rPr>
        <w:t>ועשאן</w:t>
      </w:r>
      <w:proofErr w:type="spellEnd"/>
      <w:r>
        <w:rPr>
          <w:color w:val="1F3864"/>
          <w:rtl/>
        </w:rPr>
        <w:t xml:space="preserve"> בן גמלא של זהב, </w:t>
      </w:r>
      <w:proofErr w:type="spellStart"/>
      <w:r>
        <w:rPr>
          <w:color w:val="1F3864"/>
          <w:rtl/>
        </w:rPr>
        <w:t>ומזכירין</w:t>
      </w:r>
      <w:proofErr w:type="spellEnd"/>
      <w:r>
        <w:rPr>
          <w:color w:val="1F3864"/>
          <w:rtl/>
        </w:rPr>
        <w:t xml:space="preserve"> אותו לשבח.</w:t>
      </w:r>
    </w:p>
    <w:p w14:paraId="7AD7F071" w14:textId="77777777" w:rsidR="005F51A1" w:rsidRDefault="00000000" w:rsidP="00D45568">
      <w:pPr>
        <w:spacing w:after="130" w:line="300" w:lineRule="auto"/>
        <w:jc w:val="both"/>
      </w:pPr>
      <w:r>
        <w:rPr>
          <w:b/>
          <w:bCs/>
          <w:color w:val="000000"/>
          <w:rtl/>
        </w:rPr>
        <w:lastRenderedPageBreak/>
        <w:t>הסגן</w:t>
      </w:r>
      <w:r>
        <w:rPr>
          <w:color w:val="000000"/>
          <w:rtl/>
        </w:rPr>
        <w:t xml:space="preserve"> — המשנה לכהן הגדול, שעמד מוכן להחליפו. </w:t>
      </w:r>
      <w:r>
        <w:rPr>
          <w:b/>
          <w:bCs/>
          <w:color w:val="000000"/>
          <w:rtl/>
        </w:rPr>
        <w:t>ראש בית אב</w:t>
      </w:r>
      <w:r>
        <w:rPr>
          <w:color w:val="000000"/>
          <w:rtl/>
        </w:rPr>
        <w:t xml:space="preserve"> — ראש משמרת </w:t>
      </w:r>
      <w:proofErr w:type="spellStart"/>
      <w:r>
        <w:rPr>
          <w:color w:val="000000"/>
          <w:rtl/>
        </w:rPr>
        <w:t>הכהנים</w:t>
      </w:r>
      <w:proofErr w:type="spellEnd"/>
      <w:r>
        <w:rPr>
          <w:color w:val="000000"/>
          <w:rtl/>
        </w:rPr>
        <w:t xml:space="preserve"> ששירתה באותו יום. </w:t>
      </w:r>
      <w:r>
        <w:rPr>
          <w:b/>
          <w:bCs/>
          <w:color w:val="000000"/>
          <w:rtl/>
        </w:rPr>
        <w:t>שעירים</w:t>
      </w:r>
      <w:r>
        <w:rPr>
          <w:color w:val="000000"/>
          <w:rtl/>
        </w:rPr>
        <w:t xml:space="preserve"> — תיישים, עזים זכרים. </w:t>
      </w:r>
      <w:r>
        <w:rPr>
          <w:b/>
          <w:bCs/>
          <w:color w:val="000000"/>
          <w:rtl/>
        </w:rPr>
        <w:t>קלפי</w:t>
      </w:r>
      <w:r>
        <w:rPr>
          <w:color w:val="000000"/>
          <w:rtl/>
        </w:rPr>
        <w:t xml:space="preserve"> — תיבה שממנה מוציאים את הגורלות. </w:t>
      </w:r>
      <w:proofErr w:type="spellStart"/>
      <w:r>
        <w:rPr>
          <w:b/>
          <w:bCs/>
          <w:color w:val="000000"/>
          <w:rtl/>
        </w:rPr>
        <w:t>אשכרוע</w:t>
      </w:r>
      <w:proofErr w:type="spellEnd"/>
      <w:r>
        <w:rPr>
          <w:color w:val="000000"/>
          <w:rtl/>
        </w:rPr>
        <w:t xml:space="preserve"> — מין עץ קשה. </w:t>
      </w:r>
      <w:proofErr w:type="spellStart"/>
      <w:r>
        <w:rPr>
          <w:b/>
          <w:bCs/>
          <w:color w:val="000000"/>
          <w:rtl/>
        </w:rPr>
        <w:t>ומזכירין</w:t>
      </w:r>
      <w:proofErr w:type="spellEnd"/>
      <w:r>
        <w:rPr>
          <w:b/>
          <w:bCs/>
          <w:color w:val="000000"/>
          <w:rtl/>
        </w:rPr>
        <w:t xml:space="preserve"> אותו לשבח</w:t>
      </w:r>
      <w:r>
        <w:rPr>
          <w:color w:val="000000"/>
          <w:rtl/>
        </w:rPr>
        <w:t xml:space="preserve"> — זוכרים את בן גמלא לטובה על שהחליפם בזהב.</w:t>
      </w:r>
    </w:p>
    <w:p w14:paraId="493005ED" w14:textId="77777777" w:rsidR="005F51A1" w:rsidRDefault="00000000" w:rsidP="00D45568">
      <w:pPr>
        <w:spacing w:before="300" w:after="60"/>
        <w:jc w:val="both"/>
      </w:pPr>
      <w:r>
        <w:rPr>
          <w:b/>
          <w:bCs/>
          <w:color w:val="7F2A1D"/>
          <w:sz w:val="20"/>
          <w:szCs w:val="20"/>
          <w:rtl/>
        </w:rPr>
        <w:t>משנה יומא ד׳, א׳</w:t>
      </w:r>
    </w:p>
    <w:p w14:paraId="52603E12" w14:textId="77777777" w:rsidR="005F51A1" w:rsidRDefault="00000000" w:rsidP="00D45568">
      <w:pPr>
        <w:pBdr>
          <w:right w:val="single" w:sz="12" w:space="10" w:color="1F3864"/>
        </w:pBdr>
        <w:spacing w:after="170" w:line="300" w:lineRule="auto"/>
        <w:ind w:left="280" w:right="280"/>
        <w:jc w:val="both"/>
      </w:pPr>
      <w:r>
        <w:rPr>
          <w:color w:val="1F3864"/>
          <w:rtl/>
        </w:rPr>
        <w:t>טרף בקלפי, והעלה שני גורלות — אחד כתוב עליו לה׳, ואחד כתוב עליו לעזאזל. אם של שם עלה בימינו — הסגן אומר לו, אישי כוהן גדול, הגבה ימינך; ואם בשמאלו עלה, ראש בית אב אומר לו, אישי כוהן גדול, הגבה שמאלך. נתנם על שני השעירים ואומר, לה׳ חטאת; רבי ישמעאל אומר, לא היה צריך לומר חטאת, אלא לה׳. והם עונין אחריו, ברוך שם כבוד מלכותו לעולם ועד.</w:t>
      </w:r>
    </w:p>
    <w:p w14:paraId="513A24BC" w14:textId="77777777" w:rsidR="005F51A1" w:rsidRDefault="00000000" w:rsidP="00D45568">
      <w:pPr>
        <w:spacing w:after="130" w:line="300" w:lineRule="auto"/>
        <w:jc w:val="both"/>
      </w:pPr>
      <w:r>
        <w:rPr>
          <w:b/>
          <w:bCs/>
          <w:color w:val="000000"/>
          <w:rtl/>
        </w:rPr>
        <w:t>טרף בקלפי</w:t>
      </w:r>
      <w:r>
        <w:rPr>
          <w:color w:val="000000"/>
          <w:rtl/>
        </w:rPr>
        <w:t xml:space="preserve"> — ערבב בכוח את הגורלות בתוך התיבה, כדי שלא יבחר מדעתו. </w:t>
      </w:r>
      <w:r>
        <w:rPr>
          <w:b/>
          <w:bCs/>
          <w:color w:val="000000"/>
          <w:rtl/>
        </w:rPr>
        <w:t>של שם</w:t>
      </w:r>
      <w:r>
        <w:rPr>
          <w:color w:val="000000"/>
          <w:rtl/>
        </w:rPr>
        <w:t xml:space="preserve"> — הגורל שכתוב עליו שם ה׳. </w:t>
      </w:r>
      <w:r>
        <w:rPr>
          <w:b/>
          <w:bCs/>
          <w:color w:val="000000"/>
          <w:rtl/>
        </w:rPr>
        <w:t>הגבה ימינך</w:t>
      </w:r>
      <w:r>
        <w:rPr>
          <w:color w:val="000000"/>
          <w:rtl/>
        </w:rPr>
        <w:t xml:space="preserve"> — הרם את ידך, כדי שיראו הכול איזה שעיר עלה בגורל. </w:t>
      </w:r>
      <w:r>
        <w:rPr>
          <w:b/>
          <w:bCs/>
          <w:color w:val="000000"/>
          <w:rtl/>
        </w:rPr>
        <w:t>עזאזל</w:t>
      </w:r>
      <w:r>
        <w:rPr>
          <w:color w:val="000000"/>
          <w:rtl/>
        </w:rPr>
        <w:t xml:space="preserve"> — צוק סלע תלול במדבר (ויש שפירשו: שם המקום).</w:t>
      </w:r>
    </w:p>
    <w:p w14:paraId="3EA0253A" w14:textId="77777777" w:rsidR="005F51A1" w:rsidRDefault="00000000" w:rsidP="00D45568">
      <w:pPr>
        <w:spacing w:before="300" w:after="60"/>
        <w:jc w:val="both"/>
      </w:pPr>
      <w:r>
        <w:rPr>
          <w:b/>
          <w:bCs/>
          <w:color w:val="7F2A1D"/>
          <w:sz w:val="20"/>
          <w:szCs w:val="20"/>
          <w:rtl/>
        </w:rPr>
        <w:t>משנה יומא ו׳, א׳</w:t>
      </w:r>
    </w:p>
    <w:p w14:paraId="20C0EF40" w14:textId="77777777" w:rsidR="005F51A1" w:rsidRDefault="00000000" w:rsidP="00D45568">
      <w:pPr>
        <w:pBdr>
          <w:right w:val="single" w:sz="12" w:space="10" w:color="1F3864"/>
        </w:pBdr>
        <w:spacing w:after="170" w:line="300" w:lineRule="auto"/>
        <w:ind w:left="280" w:right="280"/>
        <w:jc w:val="both"/>
      </w:pPr>
      <w:r>
        <w:rPr>
          <w:color w:val="1F3864"/>
          <w:rtl/>
        </w:rPr>
        <w:t xml:space="preserve">שני שעירי יום הכיפורים — </w:t>
      </w:r>
      <w:proofErr w:type="spellStart"/>
      <w:r>
        <w:rPr>
          <w:color w:val="1F3864"/>
          <w:rtl/>
        </w:rPr>
        <w:t>מצותן</w:t>
      </w:r>
      <w:proofErr w:type="spellEnd"/>
      <w:r>
        <w:rPr>
          <w:color w:val="1F3864"/>
          <w:rtl/>
        </w:rPr>
        <w:t xml:space="preserve">, עד </w:t>
      </w:r>
      <w:proofErr w:type="spellStart"/>
      <w:r>
        <w:rPr>
          <w:color w:val="1F3864"/>
          <w:rtl/>
        </w:rPr>
        <w:t>שיהו</w:t>
      </w:r>
      <w:proofErr w:type="spellEnd"/>
      <w:r>
        <w:rPr>
          <w:color w:val="1F3864"/>
          <w:rtl/>
        </w:rPr>
        <w:t xml:space="preserve"> שווין במראה ובקומה ובדמים; ולקיחתן כאחת. אף על פי שאינן שווין, כשרים.</w:t>
      </w:r>
    </w:p>
    <w:p w14:paraId="24A7212D" w14:textId="77777777" w:rsidR="005F51A1" w:rsidRDefault="00000000" w:rsidP="00D45568">
      <w:pPr>
        <w:spacing w:after="130" w:line="300" w:lineRule="auto"/>
        <w:jc w:val="both"/>
      </w:pPr>
      <w:r>
        <w:rPr>
          <w:b/>
          <w:bCs/>
          <w:color w:val="000000"/>
          <w:rtl/>
        </w:rPr>
        <w:t>במראה</w:t>
      </w:r>
      <w:r>
        <w:rPr>
          <w:color w:val="000000"/>
          <w:rtl/>
        </w:rPr>
        <w:t xml:space="preserve"> (בצבע ובמראה החיצוני), </w:t>
      </w:r>
      <w:r>
        <w:rPr>
          <w:b/>
          <w:bCs/>
          <w:color w:val="000000"/>
          <w:rtl/>
        </w:rPr>
        <w:t>בקומה</w:t>
      </w:r>
      <w:r>
        <w:rPr>
          <w:color w:val="000000"/>
          <w:rtl/>
        </w:rPr>
        <w:t xml:space="preserve"> (בגובה), </w:t>
      </w:r>
      <w:r>
        <w:rPr>
          <w:b/>
          <w:bCs/>
          <w:color w:val="000000"/>
          <w:rtl/>
        </w:rPr>
        <w:t>ובדמים</w:t>
      </w:r>
      <w:r>
        <w:rPr>
          <w:color w:val="000000"/>
          <w:rtl/>
        </w:rPr>
        <w:t xml:space="preserve"> (במחיר), </w:t>
      </w:r>
      <w:r>
        <w:rPr>
          <w:b/>
          <w:bCs/>
          <w:color w:val="000000"/>
          <w:rtl/>
        </w:rPr>
        <w:t>ולקיחתן כאחת</w:t>
      </w:r>
      <w:r>
        <w:rPr>
          <w:color w:val="000000"/>
          <w:rtl/>
        </w:rPr>
        <w:t xml:space="preserve"> (שייקנו שניהם יחד). שני שווים גמורים — ורק הגורל מבדיל ביניהם. ואם לא היו שווים, בדיעבד כשרים.</w:t>
      </w:r>
    </w:p>
    <w:p w14:paraId="3AB0744B" w14:textId="77777777" w:rsidR="005F51A1" w:rsidRDefault="00000000" w:rsidP="00D45568">
      <w:pPr>
        <w:spacing w:before="300" w:after="60"/>
        <w:jc w:val="both"/>
      </w:pPr>
      <w:r>
        <w:rPr>
          <w:b/>
          <w:bCs/>
          <w:color w:val="7F2A1D"/>
          <w:sz w:val="20"/>
          <w:szCs w:val="20"/>
          <w:rtl/>
        </w:rPr>
        <w:t>משנה יומא ד׳, ב׳</w:t>
      </w:r>
    </w:p>
    <w:p w14:paraId="1E6A3CE3" w14:textId="77777777" w:rsidR="005F51A1" w:rsidRDefault="00000000" w:rsidP="00D45568">
      <w:pPr>
        <w:pBdr>
          <w:right w:val="single" w:sz="12" w:space="10" w:color="1F3864"/>
        </w:pBdr>
        <w:spacing w:after="170" w:line="300" w:lineRule="auto"/>
        <w:ind w:left="280" w:right="280"/>
        <w:jc w:val="both"/>
      </w:pPr>
      <w:r>
        <w:rPr>
          <w:color w:val="1F3864"/>
          <w:rtl/>
        </w:rPr>
        <w:t xml:space="preserve">קשר לשון של זהורית בראש שעיר המשתלח, והעמידו כנגד בית שילוחו; ולנשחט, כנגד בית שחיטתו. ובא לו אצל פרו שנייה; וסמך שתי ידיו עליו, והתוודה. וכך היה אומר, אנא ה׳ — עוויתי פשעתי וחטאתי לפניך, אני וביתי ובני אהרון עם </w:t>
      </w:r>
      <w:proofErr w:type="spellStart"/>
      <w:r>
        <w:rPr>
          <w:color w:val="1F3864"/>
          <w:rtl/>
        </w:rPr>
        <w:t>קדושך</w:t>
      </w:r>
      <w:proofErr w:type="spellEnd"/>
      <w:r>
        <w:rPr>
          <w:color w:val="1F3864"/>
          <w:rtl/>
        </w:rPr>
        <w:t>...</w:t>
      </w:r>
    </w:p>
    <w:p w14:paraId="6CAE898F" w14:textId="77777777" w:rsidR="005F51A1" w:rsidRDefault="00000000" w:rsidP="00D45568">
      <w:pPr>
        <w:spacing w:after="130" w:line="300" w:lineRule="auto"/>
        <w:jc w:val="both"/>
      </w:pPr>
      <w:r>
        <w:rPr>
          <w:b/>
          <w:bCs/>
          <w:color w:val="000000"/>
          <w:rtl/>
        </w:rPr>
        <w:t>לשון של זהורית</w:t>
      </w:r>
      <w:r>
        <w:rPr>
          <w:color w:val="000000"/>
          <w:rtl/>
        </w:rPr>
        <w:t xml:space="preserve"> — רצועה או חוט של צמר צבוע אדום. </w:t>
      </w:r>
      <w:r>
        <w:rPr>
          <w:b/>
          <w:bCs/>
          <w:color w:val="000000"/>
          <w:rtl/>
        </w:rPr>
        <w:t>שעיר המשתלח</w:t>
      </w:r>
      <w:r>
        <w:rPr>
          <w:color w:val="000000"/>
          <w:rtl/>
        </w:rPr>
        <w:t xml:space="preserve"> — השעיר הנשלח למדבר. </w:t>
      </w:r>
      <w:r>
        <w:rPr>
          <w:b/>
          <w:bCs/>
          <w:color w:val="000000"/>
          <w:rtl/>
        </w:rPr>
        <w:t>כנגד בית שילוחו</w:t>
      </w:r>
      <w:r>
        <w:rPr>
          <w:color w:val="000000"/>
          <w:rtl/>
        </w:rPr>
        <w:t xml:space="preserve"> — לכיוון השער שממנו ייצא; </w:t>
      </w:r>
      <w:r>
        <w:rPr>
          <w:b/>
          <w:bCs/>
          <w:color w:val="000000"/>
          <w:rtl/>
        </w:rPr>
        <w:t>בית שחיטתו</w:t>
      </w:r>
      <w:r>
        <w:rPr>
          <w:color w:val="000000"/>
          <w:rtl/>
        </w:rPr>
        <w:t xml:space="preserve"> — מקום השחיטה שבצפון העזרה.</w:t>
      </w:r>
    </w:p>
    <w:p w14:paraId="7EE01C85" w14:textId="77777777" w:rsidR="005F51A1" w:rsidRDefault="00000000" w:rsidP="00D45568">
      <w:pPr>
        <w:spacing w:after="130" w:line="300" w:lineRule="auto"/>
        <w:jc w:val="both"/>
      </w:pPr>
      <w:r>
        <w:rPr>
          <w:b/>
          <w:bCs/>
          <w:color w:val="000000"/>
          <w:rtl/>
        </w:rPr>
        <w:t xml:space="preserve">ובני אהרון עם </w:t>
      </w:r>
      <w:proofErr w:type="spellStart"/>
      <w:r>
        <w:rPr>
          <w:b/>
          <w:bCs/>
          <w:color w:val="000000"/>
          <w:rtl/>
        </w:rPr>
        <w:t>קדושך</w:t>
      </w:r>
      <w:proofErr w:type="spellEnd"/>
      <w:r>
        <w:rPr>
          <w:color w:val="000000"/>
          <w:rtl/>
        </w:rPr>
        <w:t xml:space="preserve"> — זהו הווידוי השני, ובו כלל הכהן הגדול גם את אחיו </w:t>
      </w:r>
      <w:proofErr w:type="spellStart"/>
      <w:r>
        <w:rPr>
          <w:color w:val="000000"/>
          <w:rtl/>
        </w:rPr>
        <w:t>הכהנים</w:t>
      </w:r>
      <w:proofErr w:type="spellEnd"/>
      <w:r>
        <w:rPr>
          <w:color w:val="000000"/>
          <w:rtl/>
        </w:rPr>
        <w:t>.</w:t>
      </w:r>
    </w:p>
    <w:p w14:paraId="76B317F8" w14:textId="77777777" w:rsidR="005F51A1" w:rsidRDefault="00000000" w:rsidP="00D45568">
      <w:pPr>
        <w:pBdr>
          <w:bottom w:val="single" w:sz="8" w:space="5" w:color="888888"/>
        </w:pBdr>
        <w:spacing w:before="420" w:after="170"/>
        <w:jc w:val="both"/>
      </w:pPr>
      <w:r>
        <w:rPr>
          <w:b/>
          <w:bCs/>
          <w:sz w:val="30"/>
          <w:szCs w:val="30"/>
          <w:rtl/>
        </w:rPr>
        <w:t>שער ד׳ — הקטורת בקודש הקודשים</w:t>
      </w:r>
    </w:p>
    <w:p w14:paraId="4FAB7676" w14:textId="77777777" w:rsidR="005F51A1" w:rsidRDefault="00000000" w:rsidP="00D45568">
      <w:pPr>
        <w:spacing w:before="300" w:after="60"/>
        <w:jc w:val="both"/>
      </w:pPr>
      <w:r>
        <w:rPr>
          <w:b/>
          <w:bCs/>
          <w:color w:val="7F2A1D"/>
          <w:sz w:val="20"/>
          <w:szCs w:val="20"/>
          <w:rtl/>
        </w:rPr>
        <w:t>משנה יומא ד׳, ג׳</w:t>
      </w:r>
    </w:p>
    <w:p w14:paraId="7FEC5FF6" w14:textId="77777777" w:rsidR="005F51A1" w:rsidRDefault="00000000" w:rsidP="00D45568">
      <w:pPr>
        <w:pBdr>
          <w:right w:val="single" w:sz="12" w:space="10" w:color="1F3864"/>
        </w:pBdr>
        <w:spacing w:after="170" w:line="300" w:lineRule="auto"/>
        <w:ind w:left="280" w:right="280"/>
        <w:jc w:val="both"/>
      </w:pPr>
      <w:r>
        <w:rPr>
          <w:color w:val="1F3864"/>
          <w:rtl/>
        </w:rPr>
        <w:t xml:space="preserve">שחטו, וקיבל במזרק את דמו; נתנו למי שהוא ממרס בו על הרובד הרביעי שבהיכל, כדי שלא </w:t>
      </w:r>
      <w:proofErr w:type="spellStart"/>
      <w:r>
        <w:rPr>
          <w:color w:val="1F3864"/>
          <w:rtl/>
        </w:rPr>
        <w:t>יקרוש</w:t>
      </w:r>
      <w:proofErr w:type="spellEnd"/>
      <w:r>
        <w:rPr>
          <w:color w:val="1F3864"/>
          <w:rtl/>
        </w:rPr>
        <w:t>. נטל את המחתה, ועלה לראש המזבח וחתה; וירד, והניחה על הרובד שבעזרה.</w:t>
      </w:r>
    </w:p>
    <w:p w14:paraId="2A2A4B11" w14:textId="77777777" w:rsidR="005F51A1" w:rsidRDefault="00000000" w:rsidP="00D45568">
      <w:pPr>
        <w:spacing w:after="130" w:line="300" w:lineRule="auto"/>
        <w:jc w:val="both"/>
      </w:pPr>
      <w:r>
        <w:rPr>
          <w:b/>
          <w:bCs/>
          <w:color w:val="000000"/>
          <w:rtl/>
        </w:rPr>
        <w:t>מזרק</w:t>
      </w:r>
      <w:r>
        <w:rPr>
          <w:color w:val="000000"/>
          <w:rtl/>
        </w:rPr>
        <w:t xml:space="preserve"> — כלי שרת שבו מקבלים את דם </w:t>
      </w:r>
      <w:proofErr w:type="spellStart"/>
      <w:r>
        <w:rPr>
          <w:color w:val="000000"/>
          <w:rtl/>
        </w:rPr>
        <w:t>הקרבן</w:t>
      </w:r>
      <w:proofErr w:type="spellEnd"/>
      <w:r>
        <w:rPr>
          <w:color w:val="000000"/>
          <w:rtl/>
        </w:rPr>
        <w:t xml:space="preserve">. </w:t>
      </w:r>
      <w:r>
        <w:rPr>
          <w:b/>
          <w:bCs/>
          <w:color w:val="000000"/>
          <w:rtl/>
        </w:rPr>
        <w:t>ממרס</w:t>
      </w:r>
      <w:r>
        <w:rPr>
          <w:color w:val="000000"/>
          <w:rtl/>
        </w:rPr>
        <w:t xml:space="preserve"> — מערבב ברציפות; ומדוע — </w:t>
      </w:r>
      <w:r>
        <w:rPr>
          <w:b/>
          <w:bCs/>
          <w:color w:val="000000"/>
          <w:rtl/>
        </w:rPr>
        <w:t xml:space="preserve">כדי שלא </w:t>
      </w:r>
      <w:proofErr w:type="spellStart"/>
      <w:r>
        <w:rPr>
          <w:b/>
          <w:bCs/>
          <w:color w:val="000000"/>
          <w:rtl/>
        </w:rPr>
        <w:t>יקרוש</w:t>
      </w:r>
      <w:proofErr w:type="spellEnd"/>
      <w:r>
        <w:rPr>
          <w:color w:val="000000"/>
          <w:rtl/>
        </w:rPr>
        <w:t xml:space="preserve"> (שלא ייקרש הדם וייפסל). </w:t>
      </w:r>
      <w:r>
        <w:rPr>
          <w:b/>
          <w:bCs/>
          <w:color w:val="000000"/>
          <w:rtl/>
        </w:rPr>
        <w:t>רובד</w:t>
      </w:r>
      <w:r>
        <w:rPr>
          <w:color w:val="000000"/>
          <w:rtl/>
        </w:rPr>
        <w:t xml:space="preserve"> — שורת אבנים ברצפה; </w:t>
      </w:r>
      <w:r>
        <w:rPr>
          <w:b/>
          <w:bCs/>
          <w:color w:val="000000"/>
          <w:rtl/>
        </w:rPr>
        <w:t>הרובד הרביעי</w:t>
      </w:r>
      <w:r>
        <w:rPr>
          <w:color w:val="000000"/>
          <w:rtl/>
        </w:rPr>
        <w:t xml:space="preserve"> הוא השורה הרביעית.</w:t>
      </w:r>
    </w:p>
    <w:p w14:paraId="338E97D4" w14:textId="77777777" w:rsidR="005F51A1" w:rsidRDefault="00000000" w:rsidP="00D45568">
      <w:pPr>
        <w:spacing w:after="130" w:line="300" w:lineRule="auto"/>
        <w:jc w:val="both"/>
      </w:pPr>
      <w:r>
        <w:rPr>
          <w:b/>
          <w:bCs/>
          <w:color w:val="000000"/>
          <w:rtl/>
        </w:rPr>
        <w:t>מחתה</w:t>
      </w:r>
      <w:r>
        <w:rPr>
          <w:color w:val="000000"/>
          <w:rtl/>
        </w:rPr>
        <w:t xml:space="preserve"> — כלי כעין כף גדולה בעלת ידית, המשמש לגריפת גחלים ולנשיאתן. </w:t>
      </w:r>
      <w:r>
        <w:rPr>
          <w:b/>
          <w:bCs/>
          <w:color w:val="000000"/>
          <w:rtl/>
        </w:rPr>
        <w:t>וחתה</w:t>
      </w:r>
      <w:r>
        <w:rPr>
          <w:color w:val="000000"/>
          <w:rtl/>
        </w:rPr>
        <w:t xml:space="preserve"> — גרף גחלים בוערות מעל המזבח.</w:t>
      </w:r>
    </w:p>
    <w:p w14:paraId="006372E4" w14:textId="77777777" w:rsidR="005F51A1" w:rsidRDefault="00000000" w:rsidP="00D45568">
      <w:pPr>
        <w:spacing w:before="300" w:after="60"/>
        <w:jc w:val="both"/>
      </w:pPr>
      <w:r>
        <w:rPr>
          <w:b/>
          <w:bCs/>
          <w:color w:val="7F2A1D"/>
          <w:sz w:val="20"/>
          <w:szCs w:val="20"/>
          <w:rtl/>
        </w:rPr>
        <w:t>משנה יומא ד׳, ד׳</w:t>
      </w:r>
    </w:p>
    <w:p w14:paraId="023B4443" w14:textId="77777777" w:rsidR="005F51A1" w:rsidRDefault="00000000" w:rsidP="00D45568">
      <w:pPr>
        <w:pBdr>
          <w:right w:val="single" w:sz="12" w:space="10" w:color="1F3864"/>
        </w:pBdr>
        <w:spacing w:after="170" w:line="300" w:lineRule="auto"/>
        <w:ind w:left="280" w:right="280"/>
        <w:jc w:val="both"/>
      </w:pPr>
      <w:r>
        <w:rPr>
          <w:color w:val="1F3864"/>
          <w:rtl/>
        </w:rPr>
        <w:t xml:space="preserve">בכל יום, חותה בשל כסף, ומערה בתוך של זהב; והיום, חותה בשל זהב, ובה היה מכניס. בכל יום, חותה בשל ארבעת קבים, ומערה בתוך של שלושת </w:t>
      </w:r>
      <w:proofErr w:type="spellStart"/>
      <w:r>
        <w:rPr>
          <w:color w:val="1F3864"/>
          <w:rtl/>
        </w:rPr>
        <w:t>קבין</w:t>
      </w:r>
      <w:proofErr w:type="spellEnd"/>
      <w:r>
        <w:rPr>
          <w:color w:val="1F3864"/>
          <w:rtl/>
        </w:rPr>
        <w:t xml:space="preserve">; והיום, חותה בשל שלושת </w:t>
      </w:r>
      <w:proofErr w:type="spellStart"/>
      <w:r>
        <w:rPr>
          <w:color w:val="1F3864"/>
          <w:rtl/>
        </w:rPr>
        <w:t>קבין</w:t>
      </w:r>
      <w:proofErr w:type="spellEnd"/>
      <w:r>
        <w:rPr>
          <w:color w:val="1F3864"/>
          <w:rtl/>
        </w:rPr>
        <w:t>, ובה היה מכניס. בכל יום, הייתה כבדה; והיום, קלה. בכל יום, הייתה ידה קצרה; והיום, ארוכה. בכל יום, הייתה דקה; והיום, דקה מן הדקה.</w:t>
      </w:r>
    </w:p>
    <w:p w14:paraId="36B670FE" w14:textId="77777777" w:rsidR="005F51A1" w:rsidRDefault="00000000" w:rsidP="00D45568">
      <w:pPr>
        <w:spacing w:after="130" w:line="300" w:lineRule="auto"/>
        <w:jc w:val="both"/>
      </w:pPr>
      <w:r>
        <w:rPr>
          <w:b/>
          <w:bCs/>
          <w:color w:val="000000"/>
          <w:rtl/>
        </w:rPr>
        <w:t>מערה</w:t>
      </w:r>
      <w:r>
        <w:rPr>
          <w:color w:val="000000"/>
          <w:rtl/>
        </w:rPr>
        <w:t xml:space="preserve"> — שופך מכלי לכלי. </w:t>
      </w:r>
      <w:r>
        <w:rPr>
          <w:b/>
          <w:bCs/>
          <w:color w:val="000000"/>
          <w:rtl/>
        </w:rPr>
        <w:t>קב</w:t>
      </w:r>
      <w:r>
        <w:rPr>
          <w:color w:val="000000"/>
          <w:rtl/>
        </w:rPr>
        <w:t xml:space="preserve"> — מידת נפח (כשני ליטרים). </w:t>
      </w:r>
      <w:r>
        <w:rPr>
          <w:b/>
          <w:bCs/>
          <w:color w:val="000000"/>
          <w:rtl/>
        </w:rPr>
        <w:t>ידה</w:t>
      </w:r>
      <w:r>
        <w:rPr>
          <w:color w:val="000000"/>
          <w:rtl/>
        </w:rPr>
        <w:t xml:space="preserve"> — ידית האחיזה שלה, וביום הכיפורים האריכוה כדי שיוכל לנושאה בנוחות ביד אחת. </w:t>
      </w:r>
      <w:r>
        <w:rPr>
          <w:b/>
          <w:bCs/>
          <w:color w:val="000000"/>
          <w:rtl/>
        </w:rPr>
        <w:t>דקה מן הדקה</w:t>
      </w:r>
      <w:r>
        <w:rPr>
          <w:color w:val="000000"/>
          <w:rtl/>
        </w:rPr>
        <w:t xml:space="preserve"> — הקטורת נטחנה ביום זה דק במיוחד, כדי שתעלה מהר </w:t>
      </w:r>
      <w:proofErr w:type="spellStart"/>
      <w:r>
        <w:rPr>
          <w:color w:val="000000"/>
          <w:rtl/>
        </w:rPr>
        <w:t>וייתמלא</w:t>
      </w:r>
      <w:proofErr w:type="spellEnd"/>
      <w:r>
        <w:rPr>
          <w:color w:val="000000"/>
          <w:rtl/>
        </w:rPr>
        <w:t xml:space="preserve"> הבית עשן.</w:t>
      </w:r>
    </w:p>
    <w:p w14:paraId="1019A066" w14:textId="77777777" w:rsidR="005F51A1" w:rsidRDefault="00000000" w:rsidP="00D45568">
      <w:pPr>
        <w:spacing w:after="130" w:line="300" w:lineRule="auto"/>
        <w:jc w:val="both"/>
      </w:pPr>
      <w:r>
        <w:rPr>
          <w:color w:val="000000"/>
          <w:rtl/>
        </w:rPr>
        <w:t>כל השינויים הללו נועדו להקל על הכהן הגדול, שעליו לשאת ביד אחת מחתה מלאה גחלים וביד השנייה כף מלאה קטורת.</w:t>
      </w:r>
    </w:p>
    <w:p w14:paraId="422B1E54" w14:textId="77777777" w:rsidR="005F51A1" w:rsidRDefault="00000000" w:rsidP="00D45568">
      <w:pPr>
        <w:spacing w:before="300" w:after="60"/>
        <w:jc w:val="both"/>
      </w:pPr>
      <w:r>
        <w:rPr>
          <w:b/>
          <w:bCs/>
          <w:color w:val="7F2A1D"/>
          <w:sz w:val="20"/>
          <w:szCs w:val="20"/>
          <w:rtl/>
        </w:rPr>
        <w:lastRenderedPageBreak/>
        <w:t>משנה יומא ד׳, ה׳</w:t>
      </w:r>
    </w:p>
    <w:p w14:paraId="0B375BFA" w14:textId="77777777" w:rsidR="005F51A1" w:rsidRDefault="00000000" w:rsidP="00D45568">
      <w:pPr>
        <w:pBdr>
          <w:right w:val="single" w:sz="12" w:space="10" w:color="1F3864"/>
        </w:pBdr>
        <w:spacing w:after="170" w:line="300" w:lineRule="auto"/>
        <w:ind w:left="280" w:right="280"/>
        <w:jc w:val="both"/>
      </w:pPr>
      <w:r>
        <w:rPr>
          <w:color w:val="1F3864"/>
          <w:rtl/>
        </w:rPr>
        <w:t>בכל יום, כוהן גדול מקדש ידיו ורגליו מן הכיור; והיום, מן הקיתון של זהב.</w:t>
      </w:r>
    </w:p>
    <w:p w14:paraId="65D04907" w14:textId="77777777" w:rsidR="005F51A1" w:rsidRDefault="00000000" w:rsidP="00D45568">
      <w:pPr>
        <w:spacing w:after="130" w:line="300" w:lineRule="auto"/>
        <w:jc w:val="both"/>
      </w:pPr>
      <w:r>
        <w:rPr>
          <w:b/>
          <w:bCs/>
          <w:color w:val="000000"/>
          <w:rtl/>
        </w:rPr>
        <w:t>כיור</w:t>
      </w:r>
      <w:r>
        <w:rPr>
          <w:color w:val="000000"/>
          <w:rtl/>
        </w:rPr>
        <w:t xml:space="preserve"> — כלי הרחצה הגדול שבעזרה. </w:t>
      </w:r>
      <w:r>
        <w:rPr>
          <w:b/>
          <w:bCs/>
          <w:color w:val="000000"/>
          <w:rtl/>
        </w:rPr>
        <w:t>קיתון</w:t>
      </w:r>
      <w:r>
        <w:rPr>
          <w:color w:val="000000"/>
          <w:rtl/>
        </w:rPr>
        <w:t xml:space="preserve"> — כלי קטן לנטילת מים, וביום הכיפורים היה של זהב מפני כבוד היום.</w:t>
      </w:r>
    </w:p>
    <w:p w14:paraId="028E8F20" w14:textId="77777777" w:rsidR="005F51A1" w:rsidRDefault="00000000" w:rsidP="00D45568">
      <w:pPr>
        <w:spacing w:before="300" w:after="60"/>
        <w:jc w:val="both"/>
      </w:pPr>
      <w:r>
        <w:rPr>
          <w:b/>
          <w:bCs/>
          <w:color w:val="7F2A1D"/>
          <w:sz w:val="20"/>
          <w:szCs w:val="20"/>
          <w:rtl/>
        </w:rPr>
        <w:t>משנה יומא ה׳, א׳</w:t>
      </w:r>
    </w:p>
    <w:p w14:paraId="32158296" w14:textId="77777777" w:rsidR="005F51A1" w:rsidRDefault="00000000" w:rsidP="00D45568">
      <w:pPr>
        <w:pBdr>
          <w:right w:val="single" w:sz="12" w:space="10" w:color="1F3864"/>
        </w:pBdr>
        <w:spacing w:after="170" w:line="300" w:lineRule="auto"/>
        <w:ind w:left="280" w:right="280"/>
        <w:jc w:val="both"/>
      </w:pPr>
      <w:r>
        <w:rPr>
          <w:color w:val="1F3864"/>
          <w:rtl/>
        </w:rPr>
        <w:t>הוציאו לו את הכף ואת המחתה; חפן מלוא חופניו, ונתן לתוך הכף — הגדול לפי גודלו והקטן לפי קוטנו, וכך הייתה מידתה. נטל את המחתה בימינו, ואת הכף בשמאלו. מהלך בהיכל, עד שהוא מגיע לבין שתי הפרוכות המבדילות בין הקודש ובין קודש הקודשים, וביניהן אמה... הראשונה פרופה מן הדרום, והפנימית מן הצפון. מהלך ביניהן, עד שהוא מגיע לצפון. הגיע לצפון, והפך פניו לדרום; מהלך לשמאלו עם הפרוכת, עד שהוא מגיע לארון. הגיע לארון, נתן את המחתה בין שני הבדים; צבר את הקטורת על גבי הגחלים, ונתמלא הבית עשן. יצא, ובא לו כדרך בית כניסתו, ומתפלל תפילה קצרה בבית החיצון; לא היה מאריך, שלא להבעית את ישראל.</w:t>
      </w:r>
    </w:p>
    <w:p w14:paraId="7E3F84AA" w14:textId="77777777" w:rsidR="005F51A1" w:rsidRDefault="00000000" w:rsidP="00D45568">
      <w:pPr>
        <w:spacing w:after="130" w:line="300" w:lineRule="auto"/>
        <w:jc w:val="both"/>
      </w:pPr>
      <w:r>
        <w:rPr>
          <w:b/>
          <w:bCs/>
          <w:color w:val="000000"/>
          <w:rtl/>
        </w:rPr>
        <w:t>כף</w:t>
      </w:r>
      <w:r>
        <w:rPr>
          <w:color w:val="000000"/>
          <w:rtl/>
        </w:rPr>
        <w:t xml:space="preserve"> — כלי שבו מובאת הקטורת פנימה. </w:t>
      </w:r>
      <w:r>
        <w:rPr>
          <w:b/>
          <w:bCs/>
          <w:color w:val="000000"/>
          <w:rtl/>
        </w:rPr>
        <w:t>חפן מלוא חופניו</w:t>
      </w:r>
      <w:r>
        <w:rPr>
          <w:color w:val="000000"/>
          <w:rtl/>
        </w:rPr>
        <w:t xml:space="preserve"> — נטל מלוא שתי כפות ידיו הצמודות זו לזו; </w:t>
      </w:r>
      <w:r>
        <w:rPr>
          <w:b/>
          <w:bCs/>
          <w:color w:val="000000"/>
          <w:rtl/>
        </w:rPr>
        <w:t>וכך הייתה מידתה</w:t>
      </w:r>
      <w:r>
        <w:rPr>
          <w:color w:val="000000"/>
          <w:rtl/>
        </w:rPr>
        <w:t xml:space="preserve"> — שיעור הקטורת אינו קבוע אלא נמדד בידיו שלו.</w:t>
      </w:r>
    </w:p>
    <w:p w14:paraId="65D16C3C" w14:textId="77777777" w:rsidR="005F51A1" w:rsidRDefault="00000000" w:rsidP="00D45568">
      <w:pPr>
        <w:spacing w:after="130" w:line="300" w:lineRule="auto"/>
        <w:jc w:val="both"/>
      </w:pPr>
      <w:r>
        <w:rPr>
          <w:b/>
          <w:bCs/>
          <w:color w:val="000000"/>
          <w:rtl/>
        </w:rPr>
        <w:t>פרוכת</w:t>
      </w:r>
      <w:r>
        <w:rPr>
          <w:color w:val="000000"/>
          <w:rtl/>
        </w:rPr>
        <w:t xml:space="preserve"> — יריעה המבדילה בין החלקים. </w:t>
      </w:r>
      <w:r>
        <w:rPr>
          <w:b/>
          <w:bCs/>
          <w:color w:val="000000"/>
          <w:rtl/>
        </w:rPr>
        <w:t>אמה</w:t>
      </w:r>
      <w:r>
        <w:rPr>
          <w:color w:val="000000"/>
          <w:rtl/>
        </w:rPr>
        <w:t xml:space="preserve"> — מידת אורך, כחצי מטר. </w:t>
      </w:r>
      <w:r>
        <w:rPr>
          <w:b/>
          <w:bCs/>
          <w:color w:val="000000"/>
          <w:rtl/>
        </w:rPr>
        <w:t>פרופה</w:t>
      </w:r>
      <w:r>
        <w:rPr>
          <w:color w:val="000000"/>
          <w:rtl/>
        </w:rPr>
        <w:t xml:space="preserve"> — מקופלת ומהודקת לצד, כדי שיוכל לעבור. בבית שני היו שתי פרוכות, והפתח של האחת בדרום ושל השנייה בצפון — ולכן נאלץ להלך ביניהן מצד לצד.</w:t>
      </w:r>
    </w:p>
    <w:p w14:paraId="2E322B04" w14:textId="77777777" w:rsidR="005F51A1" w:rsidRDefault="00000000" w:rsidP="00D45568">
      <w:pPr>
        <w:spacing w:after="130" w:line="300" w:lineRule="auto"/>
        <w:jc w:val="both"/>
      </w:pPr>
      <w:r>
        <w:rPr>
          <w:b/>
          <w:bCs/>
          <w:color w:val="000000"/>
          <w:rtl/>
        </w:rPr>
        <w:t>בדים</w:t>
      </w:r>
      <w:r>
        <w:rPr>
          <w:color w:val="000000"/>
          <w:rtl/>
        </w:rPr>
        <w:t xml:space="preserve"> — שני המוטות הארוכים שבהם נשאו את ארון הברית. </w:t>
      </w:r>
      <w:r>
        <w:rPr>
          <w:b/>
          <w:bCs/>
          <w:color w:val="000000"/>
          <w:rtl/>
        </w:rPr>
        <w:t>צבר</w:t>
      </w:r>
      <w:r>
        <w:rPr>
          <w:color w:val="000000"/>
          <w:rtl/>
        </w:rPr>
        <w:t xml:space="preserve"> — שפך וערם את הקטורת על הגחלים. </w:t>
      </w:r>
      <w:r>
        <w:rPr>
          <w:b/>
          <w:bCs/>
          <w:color w:val="000000"/>
          <w:rtl/>
        </w:rPr>
        <w:t>כדרך בית כניסתו</w:t>
      </w:r>
      <w:r>
        <w:rPr>
          <w:color w:val="000000"/>
          <w:rtl/>
        </w:rPr>
        <w:t xml:space="preserve"> — יצא באותה דרך שנכנס, לאחוריו ופניו אל הקודש.</w:t>
      </w:r>
    </w:p>
    <w:p w14:paraId="55A8FD89" w14:textId="77777777" w:rsidR="005F51A1" w:rsidRDefault="00000000" w:rsidP="00D45568">
      <w:pPr>
        <w:spacing w:after="130" w:line="300" w:lineRule="auto"/>
        <w:jc w:val="both"/>
      </w:pPr>
      <w:r>
        <w:rPr>
          <w:b/>
          <w:bCs/>
          <w:color w:val="000000"/>
          <w:rtl/>
        </w:rPr>
        <w:t>בית החיצון</w:t>
      </w:r>
      <w:r>
        <w:rPr>
          <w:color w:val="000000"/>
          <w:rtl/>
        </w:rPr>
        <w:t xml:space="preserve"> — ההיכל. </w:t>
      </w:r>
      <w:r>
        <w:rPr>
          <w:b/>
          <w:bCs/>
          <w:color w:val="000000"/>
          <w:rtl/>
        </w:rPr>
        <w:t>שלא להבעית</w:t>
      </w:r>
      <w:r>
        <w:rPr>
          <w:color w:val="000000"/>
          <w:rtl/>
        </w:rPr>
        <w:t xml:space="preserve"> — שלא להבהיל; שאם יאחר, יחששו העם שאירע לו דבר בפנים.</w:t>
      </w:r>
    </w:p>
    <w:p w14:paraId="4F135CBE" w14:textId="77777777" w:rsidR="005F51A1" w:rsidRDefault="00000000" w:rsidP="00D45568">
      <w:pPr>
        <w:spacing w:before="300" w:after="60"/>
        <w:jc w:val="both"/>
      </w:pPr>
      <w:r>
        <w:rPr>
          <w:b/>
          <w:bCs/>
          <w:color w:val="7F2A1D"/>
          <w:sz w:val="20"/>
          <w:szCs w:val="20"/>
          <w:rtl/>
        </w:rPr>
        <w:t>משנה יומא ה׳, א׳ (סוף)</w:t>
      </w:r>
    </w:p>
    <w:p w14:paraId="34D9B50C" w14:textId="77777777" w:rsidR="005F51A1" w:rsidRDefault="00000000" w:rsidP="00D45568">
      <w:pPr>
        <w:pBdr>
          <w:right w:val="single" w:sz="12" w:space="10" w:color="1F3864"/>
        </w:pBdr>
        <w:spacing w:after="170" w:line="300" w:lineRule="auto"/>
        <w:ind w:left="280" w:right="280"/>
        <w:jc w:val="both"/>
      </w:pPr>
      <w:r>
        <w:rPr>
          <w:color w:val="1F3864"/>
          <w:rtl/>
        </w:rPr>
        <w:t>משניטל הארון, אבן הייתה שם מימות נביאים הראשונים, ושתיה הייתה נקראת; וגבוהה מן הארץ שלוש אצבעות, ועליה היה נותן.</w:t>
      </w:r>
    </w:p>
    <w:p w14:paraId="1F0366E7" w14:textId="77777777" w:rsidR="005F51A1" w:rsidRDefault="00000000" w:rsidP="00D45568">
      <w:pPr>
        <w:spacing w:after="130" w:line="300" w:lineRule="auto"/>
        <w:jc w:val="both"/>
      </w:pPr>
      <w:r>
        <w:rPr>
          <w:b/>
          <w:bCs/>
          <w:color w:val="000000"/>
          <w:rtl/>
        </w:rPr>
        <w:t>משניטל הארון</w:t>
      </w:r>
      <w:r>
        <w:rPr>
          <w:color w:val="000000"/>
          <w:rtl/>
        </w:rPr>
        <w:t xml:space="preserve"> — משנגנז ארון הברית (בימי יאשיהו המלך). </w:t>
      </w:r>
      <w:r>
        <w:rPr>
          <w:b/>
          <w:bCs/>
          <w:color w:val="000000"/>
          <w:rtl/>
        </w:rPr>
        <w:t>אבן השתייה</w:t>
      </w:r>
      <w:r>
        <w:rPr>
          <w:color w:val="000000"/>
          <w:rtl/>
        </w:rPr>
        <w:t xml:space="preserve"> — האבן שממנה הושתת (נוסד) העולם, בולטת מן הרצפה כשלוש אצבעות. בבית שני, </w:t>
      </w:r>
      <w:proofErr w:type="spellStart"/>
      <w:r>
        <w:rPr>
          <w:color w:val="000000"/>
          <w:rtl/>
        </w:rPr>
        <w:t>כשלא</w:t>
      </w:r>
      <w:proofErr w:type="spellEnd"/>
      <w:r>
        <w:rPr>
          <w:color w:val="000000"/>
          <w:rtl/>
        </w:rPr>
        <w:t xml:space="preserve"> היה ארון, עליה הניח את המחתה.</w:t>
      </w:r>
    </w:p>
    <w:p w14:paraId="608F61B7" w14:textId="77777777" w:rsidR="005F51A1" w:rsidRDefault="00000000" w:rsidP="00D45568">
      <w:pPr>
        <w:spacing w:before="300" w:after="60"/>
        <w:jc w:val="both"/>
      </w:pPr>
      <w:r>
        <w:rPr>
          <w:b/>
          <w:bCs/>
          <w:color w:val="7F2A1D"/>
          <w:sz w:val="20"/>
          <w:szCs w:val="20"/>
          <w:rtl/>
        </w:rPr>
        <w:t>תלמוד בבלי, יומא נ״ג ע״ב (תוכן התפילה)</w:t>
      </w:r>
    </w:p>
    <w:p w14:paraId="77A4935A" w14:textId="77777777" w:rsidR="005F51A1" w:rsidRDefault="00000000" w:rsidP="00D45568">
      <w:pPr>
        <w:spacing w:after="130" w:line="300" w:lineRule="auto"/>
        <w:jc w:val="both"/>
      </w:pPr>
      <w:r>
        <w:rPr>
          <w:color w:val="000000"/>
          <w:rtl/>
        </w:rPr>
        <w:t xml:space="preserve">התפילה הקצרה שהתפלל בהיכל: שתהא השנה שנת גשמים ושובע; שלא יצטרכו עמך בית ישראל זה לזה ולא לעם אחר; ושלא תיכנס לפניו תפילתם של </w:t>
      </w:r>
      <w:r>
        <w:rPr>
          <w:b/>
          <w:bCs/>
          <w:color w:val="000000"/>
          <w:rtl/>
        </w:rPr>
        <w:t>עוברי דרכים</w:t>
      </w:r>
      <w:r>
        <w:rPr>
          <w:color w:val="000000"/>
          <w:rtl/>
        </w:rPr>
        <w:t xml:space="preserve"> (הולכי דרכים המבקשים שייפסקו הגשמים כדי שלא יופרע מהלכם), בשעה שהעולם צריך להם. ועל </w:t>
      </w:r>
      <w:r>
        <w:rPr>
          <w:b/>
          <w:bCs/>
          <w:color w:val="000000"/>
          <w:rtl/>
        </w:rPr>
        <w:t>אנשי השרון</w:t>
      </w:r>
      <w:r>
        <w:rPr>
          <w:color w:val="000000"/>
          <w:rtl/>
        </w:rPr>
        <w:t xml:space="preserve"> היה מתפלל שלא ייעשו בתיהם קבריהם — שאדמת השרון </w:t>
      </w:r>
      <w:proofErr w:type="spellStart"/>
      <w:r>
        <w:rPr>
          <w:color w:val="000000"/>
          <w:rtl/>
        </w:rPr>
        <w:t>היתה</w:t>
      </w:r>
      <w:proofErr w:type="spellEnd"/>
      <w:r>
        <w:rPr>
          <w:color w:val="000000"/>
          <w:rtl/>
        </w:rPr>
        <w:t xml:space="preserve"> רכה, ובתיהם נוטים להתמוטט.</w:t>
      </w:r>
    </w:p>
    <w:p w14:paraId="7FB5D6C8" w14:textId="77777777" w:rsidR="005F51A1" w:rsidRDefault="00000000" w:rsidP="00D45568">
      <w:pPr>
        <w:pBdr>
          <w:bottom w:val="single" w:sz="8" w:space="5" w:color="888888"/>
        </w:pBdr>
        <w:spacing w:before="420" w:after="170"/>
        <w:jc w:val="both"/>
      </w:pPr>
      <w:r>
        <w:rPr>
          <w:b/>
          <w:bCs/>
          <w:sz w:val="30"/>
          <w:szCs w:val="30"/>
          <w:rtl/>
        </w:rPr>
        <w:t>שער ה׳ — הזיות הדם</w:t>
      </w:r>
    </w:p>
    <w:p w14:paraId="7DFDB6DB" w14:textId="77777777" w:rsidR="005F51A1" w:rsidRDefault="00000000" w:rsidP="00D45568">
      <w:pPr>
        <w:spacing w:before="300" w:after="60"/>
        <w:jc w:val="both"/>
      </w:pPr>
      <w:r>
        <w:rPr>
          <w:b/>
          <w:bCs/>
          <w:color w:val="7F2A1D"/>
          <w:sz w:val="20"/>
          <w:szCs w:val="20"/>
          <w:rtl/>
        </w:rPr>
        <w:t>משנה יומא ה׳, ב׳</w:t>
      </w:r>
    </w:p>
    <w:p w14:paraId="095CE7AC" w14:textId="77777777" w:rsidR="005F51A1" w:rsidRDefault="00000000" w:rsidP="00D45568">
      <w:pPr>
        <w:pBdr>
          <w:right w:val="single" w:sz="12" w:space="10" w:color="1F3864"/>
        </w:pBdr>
        <w:spacing w:after="170" w:line="300" w:lineRule="auto"/>
        <w:ind w:left="280" w:right="280"/>
        <w:jc w:val="both"/>
      </w:pPr>
      <w:r>
        <w:rPr>
          <w:color w:val="1F3864"/>
          <w:rtl/>
        </w:rPr>
        <w:t>נטל את הדם ממי שהוא ממרס בו, נכנס למקום שנכנס; ועמד במקום שעמד, הזה ממנו אחת למעלן ושבע למטן, ולא היה מתכוון להזות לא למעלן ולא למטן, אלא כמצליף. וכך היה מונה — אחת, אחת ואחת, אחת ושתיים, אחת ושלוש, אחת וארבע, אחת וחמש, אחת ושש, אחת ושבע. יצא, והניחו על כן הזהב שהיה בהיכל.</w:t>
      </w:r>
    </w:p>
    <w:p w14:paraId="4C306B8E" w14:textId="77777777" w:rsidR="005F51A1" w:rsidRDefault="00000000" w:rsidP="00D45568">
      <w:pPr>
        <w:spacing w:after="130" w:line="300" w:lineRule="auto"/>
        <w:jc w:val="both"/>
      </w:pPr>
      <w:r>
        <w:rPr>
          <w:b/>
          <w:bCs/>
          <w:color w:val="000000"/>
          <w:rtl/>
        </w:rPr>
        <w:t>הזה</w:t>
      </w:r>
      <w:r>
        <w:rPr>
          <w:color w:val="000000"/>
          <w:rtl/>
        </w:rPr>
        <w:t xml:space="preserve"> — התיז טיפות דם באצבעו. </w:t>
      </w:r>
      <w:r>
        <w:rPr>
          <w:b/>
          <w:bCs/>
          <w:color w:val="000000"/>
          <w:rtl/>
        </w:rPr>
        <w:t>למעלן / למטן</w:t>
      </w:r>
      <w:r>
        <w:rPr>
          <w:color w:val="000000"/>
          <w:rtl/>
        </w:rPr>
        <w:t xml:space="preserve"> — למעלה ולמטה. </w:t>
      </w:r>
      <w:r>
        <w:rPr>
          <w:b/>
          <w:bCs/>
          <w:color w:val="000000"/>
          <w:rtl/>
        </w:rPr>
        <w:t>כמצליף</w:t>
      </w:r>
      <w:r>
        <w:rPr>
          <w:color w:val="000000"/>
          <w:rtl/>
        </w:rPr>
        <w:t xml:space="preserve"> — כמכה בשוט: תנועת יד אחת רצופה מלמעלה למטה, ולא כיוון להזות בגובה מסוים.</w:t>
      </w:r>
    </w:p>
    <w:p w14:paraId="789AF7A8" w14:textId="77777777" w:rsidR="005F51A1" w:rsidRDefault="00000000" w:rsidP="00D45568">
      <w:pPr>
        <w:spacing w:after="130" w:line="300" w:lineRule="auto"/>
        <w:jc w:val="both"/>
      </w:pPr>
      <w:r>
        <w:rPr>
          <w:b/>
          <w:bCs/>
          <w:color w:val="000000"/>
          <w:rtl/>
        </w:rPr>
        <w:t>וכך היה מונה</w:t>
      </w:r>
      <w:r>
        <w:rPr>
          <w:color w:val="000000"/>
          <w:rtl/>
        </w:rPr>
        <w:t xml:space="preserve"> — כדי שלא יטעה במניין, וכדי שההזיה העליונה תימנה עם כל אחת מן התחתונות. </w:t>
      </w:r>
      <w:r>
        <w:rPr>
          <w:b/>
          <w:bCs/>
          <w:color w:val="000000"/>
          <w:rtl/>
        </w:rPr>
        <w:t>כן</w:t>
      </w:r>
      <w:r>
        <w:rPr>
          <w:color w:val="000000"/>
          <w:rtl/>
        </w:rPr>
        <w:t xml:space="preserve"> — מעמד או בסיס להנחת כלי.</w:t>
      </w:r>
    </w:p>
    <w:p w14:paraId="6C1BD666" w14:textId="77777777" w:rsidR="005F51A1" w:rsidRDefault="00000000" w:rsidP="00D45568">
      <w:pPr>
        <w:spacing w:before="300" w:after="60"/>
        <w:jc w:val="both"/>
      </w:pPr>
      <w:r>
        <w:rPr>
          <w:b/>
          <w:bCs/>
          <w:color w:val="7F2A1D"/>
          <w:sz w:val="20"/>
          <w:szCs w:val="20"/>
          <w:rtl/>
        </w:rPr>
        <w:t>משנה יומא ה׳, ג׳</w:t>
      </w:r>
    </w:p>
    <w:p w14:paraId="02FCF654" w14:textId="77777777" w:rsidR="005F51A1" w:rsidRDefault="00000000" w:rsidP="00D45568">
      <w:pPr>
        <w:pBdr>
          <w:right w:val="single" w:sz="12" w:space="10" w:color="1F3864"/>
        </w:pBdr>
        <w:spacing w:after="170" w:line="300" w:lineRule="auto"/>
        <w:ind w:left="280" w:right="280"/>
        <w:jc w:val="both"/>
      </w:pPr>
      <w:r>
        <w:rPr>
          <w:color w:val="1F3864"/>
          <w:rtl/>
        </w:rPr>
        <w:t>הביאו לו את השעיר; שחטו, וקיבל במזרק את דמו. נכנס למקום שנכנס, ועמד במקום שעמד; והזה ממנו אחת למעלן ושבע למטן... נטל דם הפר, והניח דם השעיר; והזה ממנו על הפרוכת כנגד ארון מבחוץ, אחת למעלן ושבע למטן... נטל דם השעיר, והניח דם הפר; והזה ממנו על הפרוכת שכנגד הארון מבחוץ... עירה דם הפר לתוך דם השעיר, ונתן את המלא בריקן.</w:t>
      </w:r>
    </w:p>
    <w:p w14:paraId="3D829DF4" w14:textId="77777777" w:rsidR="005F51A1" w:rsidRDefault="00000000" w:rsidP="00D45568">
      <w:pPr>
        <w:spacing w:after="130" w:line="300" w:lineRule="auto"/>
        <w:jc w:val="both"/>
      </w:pPr>
      <w:r>
        <w:rPr>
          <w:b/>
          <w:bCs/>
          <w:color w:val="000000"/>
          <w:rtl/>
        </w:rPr>
        <w:lastRenderedPageBreak/>
        <w:t>עירה</w:t>
      </w:r>
      <w:r>
        <w:rPr>
          <w:color w:val="000000"/>
          <w:rtl/>
        </w:rPr>
        <w:t xml:space="preserve"> — שפך. </w:t>
      </w:r>
      <w:r>
        <w:rPr>
          <w:b/>
          <w:bCs/>
          <w:color w:val="000000"/>
          <w:rtl/>
        </w:rPr>
        <w:t>ונתן את המלא בריקן</w:t>
      </w:r>
      <w:r>
        <w:rPr>
          <w:color w:val="000000"/>
          <w:rtl/>
        </w:rPr>
        <w:t xml:space="preserve"> — החזיר את כל הדם המעורב אל הכלי שנתרוקן, כדי ששני הדמים יתערבו היטב.</w:t>
      </w:r>
    </w:p>
    <w:p w14:paraId="56F25E47" w14:textId="77777777" w:rsidR="005F51A1" w:rsidRDefault="00000000" w:rsidP="00D45568">
      <w:pPr>
        <w:spacing w:after="130" w:line="300" w:lineRule="auto"/>
        <w:jc w:val="both"/>
      </w:pPr>
      <w:r>
        <w:rPr>
          <w:color w:val="000000"/>
          <w:rtl/>
        </w:rPr>
        <w:t>סדר ההזיות: פנימה בדם הפר, פנימה בדם השעיר, על הפרוכת בדם הפר, על הפרוכת בדם השעיר — ובסוף, מן הדם המעורב על מזבח הזהב.</w:t>
      </w:r>
    </w:p>
    <w:p w14:paraId="2B17A2F6" w14:textId="77777777" w:rsidR="005F51A1" w:rsidRDefault="00000000" w:rsidP="00D45568">
      <w:pPr>
        <w:spacing w:before="300" w:after="60"/>
        <w:jc w:val="both"/>
      </w:pPr>
      <w:r>
        <w:rPr>
          <w:b/>
          <w:bCs/>
          <w:color w:val="7F2A1D"/>
          <w:sz w:val="20"/>
          <w:szCs w:val="20"/>
          <w:rtl/>
        </w:rPr>
        <w:t>משנה יומא ה׳, ד׳–ה׳</w:t>
      </w:r>
    </w:p>
    <w:p w14:paraId="44D370B0" w14:textId="77777777" w:rsidR="005F51A1" w:rsidRDefault="00000000" w:rsidP="00D45568">
      <w:pPr>
        <w:pBdr>
          <w:right w:val="single" w:sz="12" w:space="10" w:color="1F3864"/>
        </w:pBdr>
        <w:spacing w:after="170" w:line="300" w:lineRule="auto"/>
        <w:ind w:left="280" w:right="280"/>
        <w:jc w:val="both"/>
      </w:pPr>
      <w:r>
        <w:rPr>
          <w:color w:val="1F3864"/>
          <w:rtl/>
        </w:rPr>
        <w:t xml:space="preserve">התחיל מחטא ויורד. </w:t>
      </w:r>
      <w:proofErr w:type="spellStart"/>
      <w:r>
        <w:rPr>
          <w:color w:val="1F3864"/>
          <w:rtl/>
        </w:rPr>
        <w:t>מאיכן</w:t>
      </w:r>
      <w:proofErr w:type="spellEnd"/>
      <w:r>
        <w:rPr>
          <w:color w:val="1F3864"/>
          <w:rtl/>
        </w:rPr>
        <w:t xml:space="preserve"> הוא מתחיל — מקרן מזרחית צפונית, צפונית מערבית, מערבית דרומית, דרומית מזרחית... הזה על טוהרו של מזבח שבע פעמים. שיירי הדם היה שופך על יסוד מערבי של מזבח החיצון.</w:t>
      </w:r>
    </w:p>
    <w:p w14:paraId="7E96E80D" w14:textId="77777777" w:rsidR="005F51A1" w:rsidRDefault="00000000" w:rsidP="00D45568">
      <w:pPr>
        <w:spacing w:after="130" w:line="300" w:lineRule="auto"/>
        <w:jc w:val="both"/>
      </w:pPr>
      <w:r>
        <w:rPr>
          <w:b/>
          <w:bCs/>
          <w:color w:val="000000"/>
          <w:rtl/>
        </w:rPr>
        <w:t>מחטא</w:t>
      </w:r>
      <w:r>
        <w:rPr>
          <w:color w:val="000000"/>
          <w:rtl/>
        </w:rPr>
        <w:t xml:space="preserve"> — נותן מן הדם לשם חיטוי וטיהור. </w:t>
      </w:r>
      <w:r>
        <w:rPr>
          <w:b/>
          <w:bCs/>
          <w:color w:val="000000"/>
          <w:rtl/>
        </w:rPr>
        <w:t>קרן</w:t>
      </w:r>
      <w:r>
        <w:rPr>
          <w:color w:val="000000"/>
          <w:rtl/>
        </w:rPr>
        <w:t xml:space="preserve"> — אחת מארבע הבליטות המרובעות שבפינות המזבח. </w:t>
      </w:r>
      <w:r>
        <w:rPr>
          <w:b/>
          <w:bCs/>
          <w:color w:val="000000"/>
          <w:rtl/>
        </w:rPr>
        <w:t>על טוהרו של מזבח</w:t>
      </w:r>
      <w:r>
        <w:rPr>
          <w:color w:val="000000"/>
          <w:rtl/>
        </w:rPr>
        <w:t xml:space="preserve"> — על גופו החשוף של המזבח, לאחר שפינה משם את הגחלים עד שנתגלה הזהב.</w:t>
      </w:r>
    </w:p>
    <w:p w14:paraId="7E512BF0" w14:textId="77777777" w:rsidR="005F51A1" w:rsidRDefault="00000000" w:rsidP="00D45568">
      <w:pPr>
        <w:spacing w:after="130" w:line="300" w:lineRule="auto"/>
        <w:jc w:val="both"/>
      </w:pPr>
      <w:r>
        <w:rPr>
          <w:b/>
          <w:bCs/>
          <w:color w:val="000000"/>
          <w:rtl/>
        </w:rPr>
        <w:t>שיירי הדם</w:t>
      </w:r>
      <w:r>
        <w:rPr>
          <w:color w:val="000000"/>
          <w:rtl/>
        </w:rPr>
        <w:t xml:space="preserve"> — הדם שנותר. </w:t>
      </w:r>
      <w:r>
        <w:rPr>
          <w:b/>
          <w:bCs/>
          <w:color w:val="000000"/>
          <w:rtl/>
        </w:rPr>
        <w:t>יסוד</w:t>
      </w:r>
      <w:r>
        <w:rPr>
          <w:color w:val="000000"/>
          <w:rtl/>
        </w:rPr>
        <w:t xml:space="preserve"> — הבסיס הבולט שבתחתית המזבח. </w:t>
      </w:r>
      <w:r>
        <w:rPr>
          <w:b/>
          <w:bCs/>
          <w:color w:val="000000"/>
          <w:rtl/>
        </w:rPr>
        <w:t>מזבח החיצון</w:t>
      </w:r>
      <w:r>
        <w:rPr>
          <w:color w:val="000000"/>
          <w:rtl/>
        </w:rPr>
        <w:t xml:space="preserve"> — מזבח הנחושת הגדול שבעזרה (להבדיל ממזבח הזהב שבהיכל).</w:t>
      </w:r>
    </w:p>
    <w:p w14:paraId="0B0F81B7" w14:textId="77777777" w:rsidR="005F51A1" w:rsidRDefault="00000000" w:rsidP="00D45568">
      <w:pPr>
        <w:pBdr>
          <w:bottom w:val="single" w:sz="8" w:space="5" w:color="888888"/>
        </w:pBdr>
        <w:spacing w:before="420" w:after="170"/>
        <w:jc w:val="both"/>
      </w:pPr>
      <w:r>
        <w:rPr>
          <w:b/>
          <w:bCs/>
          <w:sz w:val="30"/>
          <w:szCs w:val="30"/>
          <w:rtl/>
        </w:rPr>
        <w:t>שער ו׳ — שעיר המשתלח</w:t>
      </w:r>
    </w:p>
    <w:p w14:paraId="6CEFEFC4" w14:textId="77777777" w:rsidR="005F51A1" w:rsidRDefault="00000000" w:rsidP="00D45568">
      <w:pPr>
        <w:spacing w:before="300" w:after="60"/>
        <w:jc w:val="both"/>
      </w:pPr>
      <w:r>
        <w:rPr>
          <w:b/>
          <w:bCs/>
          <w:color w:val="7F2A1D"/>
          <w:sz w:val="20"/>
          <w:szCs w:val="20"/>
          <w:rtl/>
        </w:rPr>
        <w:t>משנה יומא ו׳, ב׳</w:t>
      </w:r>
    </w:p>
    <w:p w14:paraId="4BCE2B70" w14:textId="77777777" w:rsidR="005F51A1" w:rsidRDefault="00000000" w:rsidP="00D45568">
      <w:pPr>
        <w:pBdr>
          <w:right w:val="single" w:sz="12" w:space="10" w:color="1F3864"/>
        </w:pBdr>
        <w:spacing w:after="170" w:line="300" w:lineRule="auto"/>
        <w:ind w:left="280" w:right="280"/>
        <w:jc w:val="both"/>
      </w:pPr>
      <w:r>
        <w:rPr>
          <w:color w:val="1F3864"/>
          <w:rtl/>
        </w:rPr>
        <w:t xml:space="preserve">בא לו אצל שעיר המשתלח; וסמך שתי ידיו עליו, והתוודה. וכך היה אומר, אנא ה׳ — עוו פשעו וחטאו לפניך עמך, בית ישראל; אנא ה׳ — כפר נא לעוונות ולפשעים ולחטאים, </w:t>
      </w:r>
      <w:proofErr w:type="spellStart"/>
      <w:r>
        <w:rPr>
          <w:color w:val="1F3864"/>
          <w:rtl/>
        </w:rPr>
        <w:t>שעוו</w:t>
      </w:r>
      <w:proofErr w:type="spellEnd"/>
      <w:r>
        <w:rPr>
          <w:color w:val="1F3864"/>
          <w:rtl/>
        </w:rPr>
        <w:t xml:space="preserve"> ושפשעו ושחטאו לפניך עמך, בית ישראל... והם עונין אחריו, ברוך שם כבוד מלכותו לעולם ועד.</w:t>
      </w:r>
    </w:p>
    <w:p w14:paraId="3F653DA1" w14:textId="77777777" w:rsidR="005F51A1" w:rsidRDefault="00000000" w:rsidP="00D45568">
      <w:pPr>
        <w:spacing w:after="130" w:line="300" w:lineRule="auto"/>
        <w:jc w:val="both"/>
      </w:pPr>
      <w:r>
        <w:rPr>
          <w:color w:val="000000"/>
          <w:rtl/>
        </w:rPr>
        <w:t xml:space="preserve">זהו הווידוי השלישי, והפעם על כלל ישראל. ושימי לב להבדל הלשוני: בווידויים הקודמים אמר </w:t>
      </w:r>
      <w:r>
        <w:rPr>
          <w:b/>
          <w:bCs/>
          <w:color w:val="000000"/>
          <w:rtl/>
        </w:rPr>
        <w:t>“חטאתי”</w:t>
      </w:r>
      <w:r>
        <w:rPr>
          <w:color w:val="000000"/>
          <w:rtl/>
        </w:rPr>
        <w:t xml:space="preserve"> בלשון יחיד, וכאן </w:t>
      </w:r>
      <w:r>
        <w:rPr>
          <w:b/>
          <w:bCs/>
          <w:color w:val="000000"/>
          <w:rtl/>
        </w:rPr>
        <w:t>“חטאו”</w:t>
      </w:r>
      <w:r>
        <w:rPr>
          <w:color w:val="000000"/>
          <w:rtl/>
        </w:rPr>
        <w:t xml:space="preserve"> בלשון רבים — שכבר התכפר לו, והוא מדבר בשמם.</w:t>
      </w:r>
    </w:p>
    <w:p w14:paraId="29FA3071" w14:textId="77777777" w:rsidR="005F51A1" w:rsidRDefault="00000000" w:rsidP="00D45568">
      <w:pPr>
        <w:spacing w:after="130" w:line="300" w:lineRule="auto"/>
        <w:jc w:val="both"/>
      </w:pPr>
      <w:r>
        <w:rPr>
          <w:color w:val="000000"/>
          <w:rtl/>
        </w:rPr>
        <w:t>(גם כאן, לפי ההלכה הפסוקה, הסדר הוא “חטאו, עוו, פשעו” — כמבואר לעיל.)</w:t>
      </w:r>
    </w:p>
    <w:p w14:paraId="7E21288D" w14:textId="77777777" w:rsidR="005F51A1" w:rsidRDefault="00000000" w:rsidP="00D45568">
      <w:pPr>
        <w:spacing w:before="300" w:after="60"/>
        <w:jc w:val="both"/>
      </w:pPr>
      <w:r>
        <w:rPr>
          <w:b/>
          <w:bCs/>
          <w:color w:val="7F2A1D"/>
          <w:sz w:val="20"/>
          <w:szCs w:val="20"/>
          <w:rtl/>
        </w:rPr>
        <w:t>משנה יומא ו׳, ג׳–ד׳</w:t>
      </w:r>
    </w:p>
    <w:p w14:paraId="591DB0B1" w14:textId="77777777" w:rsidR="005F51A1" w:rsidRDefault="00000000" w:rsidP="00D45568">
      <w:pPr>
        <w:pBdr>
          <w:right w:val="single" w:sz="12" w:space="10" w:color="1F3864"/>
        </w:pBdr>
        <w:spacing w:after="170" w:line="300" w:lineRule="auto"/>
        <w:ind w:left="280" w:right="280"/>
        <w:jc w:val="both"/>
      </w:pPr>
      <w:r>
        <w:rPr>
          <w:color w:val="1F3864"/>
          <w:rtl/>
        </w:rPr>
        <w:t xml:space="preserve">מסרו למי שהוא מוליכו; והכול כשרים להוליכו, אלא שעשו כוהנים גדולים קבע, ולא היו </w:t>
      </w:r>
      <w:proofErr w:type="spellStart"/>
      <w:r>
        <w:rPr>
          <w:color w:val="1F3864"/>
          <w:rtl/>
        </w:rPr>
        <w:t>מניחין</w:t>
      </w:r>
      <w:proofErr w:type="spellEnd"/>
      <w:r>
        <w:rPr>
          <w:color w:val="1F3864"/>
          <w:rtl/>
        </w:rPr>
        <w:t xml:space="preserve"> את ישראל להוליכו. וכבש </w:t>
      </w:r>
      <w:proofErr w:type="spellStart"/>
      <w:r>
        <w:rPr>
          <w:color w:val="1F3864"/>
          <w:rtl/>
        </w:rPr>
        <w:t>עושין</w:t>
      </w:r>
      <w:proofErr w:type="spellEnd"/>
      <w:r>
        <w:rPr>
          <w:color w:val="1F3864"/>
          <w:rtl/>
        </w:rPr>
        <w:t xml:space="preserve"> לו, מפני הבבליים שהיו </w:t>
      </w:r>
      <w:proofErr w:type="spellStart"/>
      <w:r>
        <w:rPr>
          <w:color w:val="1F3864"/>
          <w:rtl/>
        </w:rPr>
        <w:t>מתלשין</w:t>
      </w:r>
      <w:proofErr w:type="spellEnd"/>
      <w:r>
        <w:rPr>
          <w:color w:val="1F3864"/>
          <w:rtl/>
        </w:rPr>
        <w:t xml:space="preserve"> </w:t>
      </w:r>
      <w:proofErr w:type="spellStart"/>
      <w:r>
        <w:rPr>
          <w:color w:val="1F3864"/>
          <w:rtl/>
        </w:rPr>
        <w:t>בשיערו</w:t>
      </w:r>
      <w:proofErr w:type="spellEnd"/>
      <w:r>
        <w:rPr>
          <w:color w:val="1F3864"/>
          <w:rtl/>
        </w:rPr>
        <w:t xml:space="preserve">; </w:t>
      </w:r>
      <w:proofErr w:type="spellStart"/>
      <w:r>
        <w:rPr>
          <w:color w:val="1F3864"/>
          <w:rtl/>
        </w:rPr>
        <w:t>ואומרין</w:t>
      </w:r>
      <w:proofErr w:type="spellEnd"/>
      <w:r>
        <w:rPr>
          <w:color w:val="1F3864"/>
          <w:rtl/>
        </w:rPr>
        <w:t xml:space="preserve"> לו, טול וצא, טול וצא. יקירי ירושלים היו </w:t>
      </w:r>
      <w:proofErr w:type="spellStart"/>
      <w:r>
        <w:rPr>
          <w:color w:val="1F3864"/>
          <w:rtl/>
        </w:rPr>
        <w:t>מלווין</w:t>
      </w:r>
      <w:proofErr w:type="spellEnd"/>
      <w:r>
        <w:rPr>
          <w:color w:val="1F3864"/>
          <w:rtl/>
        </w:rPr>
        <w:t xml:space="preserve"> אותו, עד סוכה הראשונה. עשר סוכות מירושלים ועד צוק, תשעים ריס, שבעה ומחצה לכל מיל.</w:t>
      </w:r>
    </w:p>
    <w:p w14:paraId="63105FB9" w14:textId="77777777" w:rsidR="005F51A1" w:rsidRDefault="00000000" w:rsidP="00D45568">
      <w:pPr>
        <w:spacing w:after="130" w:line="300" w:lineRule="auto"/>
        <w:jc w:val="both"/>
      </w:pPr>
      <w:r>
        <w:rPr>
          <w:b/>
          <w:bCs/>
          <w:color w:val="000000"/>
          <w:rtl/>
        </w:rPr>
        <w:t>עשו קבע</w:t>
      </w:r>
      <w:r>
        <w:rPr>
          <w:color w:val="000000"/>
          <w:rtl/>
        </w:rPr>
        <w:t xml:space="preserve"> — קבעו זאת כמנהג קבוע. </w:t>
      </w:r>
      <w:r>
        <w:rPr>
          <w:b/>
          <w:bCs/>
          <w:color w:val="000000"/>
          <w:rtl/>
        </w:rPr>
        <w:t>כבש</w:t>
      </w:r>
      <w:r>
        <w:rPr>
          <w:color w:val="000000"/>
          <w:rtl/>
        </w:rPr>
        <w:t xml:space="preserve"> — מסלול משופע ומוגבה. </w:t>
      </w:r>
      <w:proofErr w:type="spellStart"/>
      <w:r>
        <w:rPr>
          <w:b/>
          <w:bCs/>
          <w:color w:val="000000"/>
          <w:rtl/>
        </w:rPr>
        <w:t>מתלשין</w:t>
      </w:r>
      <w:proofErr w:type="spellEnd"/>
      <w:r>
        <w:rPr>
          <w:b/>
          <w:bCs/>
          <w:color w:val="000000"/>
          <w:rtl/>
        </w:rPr>
        <w:t xml:space="preserve"> </w:t>
      </w:r>
      <w:proofErr w:type="spellStart"/>
      <w:r>
        <w:rPr>
          <w:b/>
          <w:bCs/>
          <w:color w:val="000000"/>
          <w:rtl/>
        </w:rPr>
        <w:t>בשיערו</w:t>
      </w:r>
      <w:proofErr w:type="spellEnd"/>
      <w:r>
        <w:rPr>
          <w:color w:val="000000"/>
          <w:rtl/>
        </w:rPr>
        <w:t xml:space="preserve"> — תולשים משערות השעיר. </w:t>
      </w:r>
      <w:r>
        <w:rPr>
          <w:b/>
          <w:bCs/>
          <w:color w:val="000000"/>
          <w:rtl/>
        </w:rPr>
        <w:t>טול וצא</w:t>
      </w:r>
      <w:r>
        <w:rPr>
          <w:color w:val="000000"/>
          <w:rtl/>
        </w:rPr>
        <w:t xml:space="preserve"> — קח (את העוונות) וצא. המשנה קוראת להם “בבליים”, ובגמרא מבואר </w:t>
      </w:r>
      <w:proofErr w:type="spellStart"/>
      <w:r>
        <w:rPr>
          <w:color w:val="000000"/>
          <w:rtl/>
        </w:rPr>
        <w:t>שאלכסנדריים</w:t>
      </w:r>
      <w:proofErr w:type="spellEnd"/>
      <w:r>
        <w:rPr>
          <w:color w:val="000000"/>
          <w:rtl/>
        </w:rPr>
        <w:t xml:space="preserve"> היו.</w:t>
      </w:r>
    </w:p>
    <w:p w14:paraId="06352BDB" w14:textId="77777777" w:rsidR="005F51A1" w:rsidRDefault="00000000" w:rsidP="00D45568">
      <w:pPr>
        <w:spacing w:after="130" w:line="300" w:lineRule="auto"/>
        <w:jc w:val="both"/>
      </w:pPr>
      <w:r>
        <w:rPr>
          <w:b/>
          <w:bCs/>
          <w:color w:val="000000"/>
          <w:rtl/>
        </w:rPr>
        <w:t>יקירי ירושלים</w:t>
      </w:r>
      <w:r>
        <w:rPr>
          <w:color w:val="000000"/>
          <w:rtl/>
        </w:rPr>
        <w:t xml:space="preserve"> — נכבדי העיר. </w:t>
      </w:r>
      <w:r>
        <w:rPr>
          <w:b/>
          <w:bCs/>
          <w:color w:val="000000"/>
          <w:rtl/>
        </w:rPr>
        <w:t>צוק</w:t>
      </w:r>
      <w:r>
        <w:rPr>
          <w:color w:val="000000"/>
          <w:rtl/>
        </w:rPr>
        <w:t xml:space="preserve"> — סלע תלול. </w:t>
      </w:r>
      <w:r>
        <w:rPr>
          <w:b/>
          <w:bCs/>
          <w:color w:val="000000"/>
          <w:rtl/>
        </w:rPr>
        <w:t>ריס</w:t>
      </w:r>
      <w:r>
        <w:rPr>
          <w:color w:val="000000"/>
          <w:rtl/>
        </w:rPr>
        <w:t xml:space="preserve"> — מידת מרחק; </w:t>
      </w:r>
      <w:r>
        <w:rPr>
          <w:b/>
          <w:bCs/>
          <w:color w:val="000000"/>
          <w:rtl/>
        </w:rPr>
        <w:t>שבעה ומחצה לכל מיל</w:t>
      </w:r>
      <w:r>
        <w:rPr>
          <w:color w:val="000000"/>
          <w:rtl/>
        </w:rPr>
        <w:t>, כלומר שבעה ריסים וחצי הם מיל אחד. תשעים ריס הם שנים עשר מיל — כשנים עשר קילומטרים.</w:t>
      </w:r>
    </w:p>
    <w:p w14:paraId="40E01666" w14:textId="77777777" w:rsidR="005F51A1" w:rsidRDefault="00000000" w:rsidP="00D45568">
      <w:pPr>
        <w:spacing w:before="300" w:after="60"/>
        <w:jc w:val="both"/>
      </w:pPr>
      <w:r>
        <w:rPr>
          <w:b/>
          <w:bCs/>
          <w:color w:val="7F2A1D"/>
          <w:sz w:val="20"/>
          <w:szCs w:val="20"/>
          <w:rtl/>
        </w:rPr>
        <w:t>משנה יומא ו׳, ה׳–ו׳</w:t>
      </w:r>
    </w:p>
    <w:p w14:paraId="6FC8167A" w14:textId="77777777" w:rsidR="005F51A1" w:rsidRDefault="00000000" w:rsidP="00D45568">
      <w:pPr>
        <w:pBdr>
          <w:right w:val="single" w:sz="12" w:space="10" w:color="1F3864"/>
        </w:pBdr>
        <w:spacing w:after="170" w:line="300" w:lineRule="auto"/>
        <w:ind w:left="280" w:right="280"/>
        <w:jc w:val="both"/>
      </w:pPr>
      <w:r>
        <w:rPr>
          <w:color w:val="1F3864"/>
          <w:rtl/>
        </w:rPr>
        <w:t xml:space="preserve">על כל סוכה וסוכה </w:t>
      </w:r>
      <w:proofErr w:type="spellStart"/>
      <w:r>
        <w:rPr>
          <w:color w:val="1F3864"/>
          <w:rtl/>
        </w:rPr>
        <w:t>אומרין</w:t>
      </w:r>
      <w:proofErr w:type="spellEnd"/>
      <w:r>
        <w:rPr>
          <w:color w:val="1F3864"/>
          <w:rtl/>
        </w:rPr>
        <w:t xml:space="preserve"> לו, הרי מזון והרי מים; ומלווים אותו מסוכה לסוכה, חוץ מן האחרון שבהן — שאינו מגיע לצוק, אלא עומד מרחוק ורואה את מעשיו. מה היה עושה: חלק לשון של זהורית, </w:t>
      </w:r>
      <w:proofErr w:type="spellStart"/>
      <w:r>
        <w:rPr>
          <w:color w:val="1F3864"/>
          <w:rtl/>
        </w:rPr>
        <w:t>חצייו</w:t>
      </w:r>
      <w:proofErr w:type="spellEnd"/>
      <w:r>
        <w:rPr>
          <w:color w:val="1F3864"/>
          <w:rtl/>
        </w:rPr>
        <w:t xml:space="preserve"> קשר בסלע </w:t>
      </w:r>
      <w:proofErr w:type="spellStart"/>
      <w:r>
        <w:rPr>
          <w:color w:val="1F3864"/>
          <w:rtl/>
        </w:rPr>
        <w:t>וחצייו</w:t>
      </w:r>
      <w:proofErr w:type="spellEnd"/>
      <w:r>
        <w:rPr>
          <w:color w:val="1F3864"/>
          <w:rtl/>
        </w:rPr>
        <w:t xml:space="preserve"> קשר בין שתי קרניו; ודחפו לאחוריו, והוא מתגלגל ויורד. לא היה מגיע לחצי ההר, עד שהוא נעשה אברים </w:t>
      </w:r>
      <w:proofErr w:type="spellStart"/>
      <w:r>
        <w:rPr>
          <w:color w:val="1F3864"/>
          <w:rtl/>
        </w:rPr>
        <w:t>אברים</w:t>
      </w:r>
      <w:proofErr w:type="spellEnd"/>
      <w:r>
        <w:rPr>
          <w:color w:val="1F3864"/>
          <w:rtl/>
        </w:rPr>
        <w:t>. בא וישב לו תחת סוכה האחרונה, עד שתחשך.</w:t>
      </w:r>
    </w:p>
    <w:p w14:paraId="6A1334D6" w14:textId="77777777" w:rsidR="005F51A1" w:rsidRDefault="00000000" w:rsidP="00D45568">
      <w:pPr>
        <w:spacing w:after="130" w:line="300" w:lineRule="auto"/>
        <w:jc w:val="both"/>
      </w:pPr>
      <w:r>
        <w:rPr>
          <w:b/>
          <w:bCs/>
          <w:color w:val="000000"/>
          <w:rtl/>
        </w:rPr>
        <w:t>הרי מזון והרי מים</w:t>
      </w:r>
      <w:r>
        <w:rPr>
          <w:color w:val="000000"/>
          <w:rtl/>
        </w:rPr>
        <w:t xml:space="preserve"> — הציעו לו אוכל ומים, שמא תשש כוחו; ובגמרא: מעולם לא הוצרך אדם לכך. </w:t>
      </w:r>
      <w:r>
        <w:rPr>
          <w:b/>
          <w:bCs/>
          <w:color w:val="000000"/>
          <w:rtl/>
        </w:rPr>
        <w:t>חלק</w:t>
      </w:r>
      <w:r>
        <w:rPr>
          <w:color w:val="000000"/>
          <w:rtl/>
        </w:rPr>
        <w:t xml:space="preserve"> — חצה את החוט לשניים. </w:t>
      </w:r>
      <w:r>
        <w:rPr>
          <w:b/>
          <w:bCs/>
          <w:color w:val="000000"/>
          <w:rtl/>
        </w:rPr>
        <w:t>ודחפו לאחוריו</w:t>
      </w:r>
      <w:r>
        <w:rPr>
          <w:color w:val="000000"/>
          <w:rtl/>
        </w:rPr>
        <w:t xml:space="preserve"> — הפכו ודחפו מראש הצוק. </w:t>
      </w:r>
      <w:r>
        <w:rPr>
          <w:b/>
          <w:bCs/>
          <w:color w:val="000000"/>
          <w:rtl/>
        </w:rPr>
        <w:t xml:space="preserve">נעשה אברים </w:t>
      </w:r>
      <w:proofErr w:type="spellStart"/>
      <w:r>
        <w:rPr>
          <w:b/>
          <w:bCs/>
          <w:color w:val="000000"/>
          <w:rtl/>
        </w:rPr>
        <w:t>אברים</w:t>
      </w:r>
      <w:proofErr w:type="spellEnd"/>
      <w:r>
        <w:rPr>
          <w:color w:val="000000"/>
          <w:rtl/>
        </w:rPr>
        <w:t xml:space="preserve"> — התרסק לגמרי.</w:t>
      </w:r>
    </w:p>
    <w:p w14:paraId="7DDEF2F2" w14:textId="77777777" w:rsidR="005F51A1" w:rsidRDefault="00000000" w:rsidP="00D45568">
      <w:pPr>
        <w:spacing w:before="300" w:after="60"/>
        <w:jc w:val="both"/>
      </w:pPr>
      <w:r>
        <w:rPr>
          <w:b/>
          <w:bCs/>
          <w:color w:val="7F2A1D"/>
          <w:sz w:val="20"/>
          <w:szCs w:val="20"/>
          <w:rtl/>
        </w:rPr>
        <w:t>משנה יומא ו׳, ז׳</w:t>
      </w:r>
    </w:p>
    <w:p w14:paraId="6D1B1BC2" w14:textId="77777777" w:rsidR="005F51A1" w:rsidRDefault="00000000" w:rsidP="00D45568">
      <w:pPr>
        <w:pBdr>
          <w:right w:val="single" w:sz="12" w:space="10" w:color="1F3864"/>
        </w:pBdr>
        <w:spacing w:after="170" w:line="300" w:lineRule="auto"/>
        <w:ind w:left="280" w:right="280"/>
        <w:jc w:val="both"/>
      </w:pPr>
      <w:r>
        <w:rPr>
          <w:color w:val="1F3864"/>
          <w:rtl/>
        </w:rPr>
        <w:t xml:space="preserve">בא לו אצל הפר ואצל שעיר הנשרפים; קרען, והוציא את </w:t>
      </w:r>
      <w:proofErr w:type="spellStart"/>
      <w:r>
        <w:rPr>
          <w:color w:val="1F3864"/>
          <w:rtl/>
        </w:rPr>
        <w:t>אימוריהן</w:t>
      </w:r>
      <w:proofErr w:type="spellEnd"/>
      <w:r>
        <w:rPr>
          <w:color w:val="1F3864"/>
          <w:rtl/>
        </w:rPr>
        <w:t>, ונתנן במגס, והקטירן על גבי המזבח. קלען במקלעות, והוציאן לבית השריפה.</w:t>
      </w:r>
    </w:p>
    <w:p w14:paraId="4404C668" w14:textId="77777777" w:rsidR="005F51A1" w:rsidRDefault="00000000" w:rsidP="00D45568">
      <w:pPr>
        <w:spacing w:after="130" w:line="300" w:lineRule="auto"/>
        <w:jc w:val="both"/>
      </w:pPr>
      <w:r>
        <w:rPr>
          <w:b/>
          <w:bCs/>
          <w:color w:val="000000"/>
          <w:rtl/>
        </w:rPr>
        <w:t>קרען</w:t>
      </w:r>
      <w:r>
        <w:rPr>
          <w:color w:val="000000"/>
          <w:rtl/>
        </w:rPr>
        <w:t xml:space="preserve"> — פתח את גופם. </w:t>
      </w:r>
      <w:r>
        <w:rPr>
          <w:b/>
          <w:bCs/>
          <w:color w:val="000000"/>
          <w:rtl/>
        </w:rPr>
        <w:t>אימורים</w:t>
      </w:r>
      <w:r>
        <w:rPr>
          <w:color w:val="000000"/>
          <w:rtl/>
        </w:rPr>
        <w:t xml:space="preserve"> — החלקים הפנימיים הקרבים על המזבח: החֵלב, שתי הכליות ויותרת הכבד. </w:t>
      </w:r>
      <w:r>
        <w:rPr>
          <w:b/>
          <w:bCs/>
          <w:color w:val="000000"/>
          <w:rtl/>
        </w:rPr>
        <w:t>מגס</w:t>
      </w:r>
      <w:r>
        <w:rPr>
          <w:color w:val="000000"/>
          <w:rtl/>
        </w:rPr>
        <w:t xml:space="preserve"> — קערה או כלי קיבול. </w:t>
      </w:r>
      <w:r>
        <w:rPr>
          <w:b/>
          <w:bCs/>
          <w:color w:val="000000"/>
          <w:rtl/>
        </w:rPr>
        <w:t>קלען במקלעות</w:t>
      </w:r>
      <w:r>
        <w:rPr>
          <w:color w:val="000000"/>
          <w:rtl/>
        </w:rPr>
        <w:t xml:space="preserve"> — קשרם וכרכם במוטות נשיאה, כדי לשאתם אל מחוץ לעיר.</w:t>
      </w:r>
    </w:p>
    <w:p w14:paraId="063C5109" w14:textId="77777777" w:rsidR="005F51A1" w:rsidRDefault="00000000" w:rsidP="00D45568">
      <w:pPr>
        <w:spacing w:before="300" w:after="60"/>
        <w:jc w:val="both"/>
      </w:pPr>
      <w:r>
        <w:rPr>
          <w:b/>
          <w:bCs/>
          <w:color w:val="7F2A1D"/>
          <w:sz w:val="20"/>
          <w:szCs w:val="20"/>
          <w:rtl/>
        </w:rPr>
        <w:t>משנה יומא ו׳, ח׳</w:t>
      </w:r>
    </w:p>
    <w:p w14:paraId="52FD8429" w14:textId="77777777" w:rsidR="005F51A1" w:rsidRDefault="00000000" w:rsidP="00D45568">
      <w:pPr>
        <w:pBdr>
          <w:right w:val="single" w:sz="12" w:space="10" w:color="1F3864"/>
        </w:pBdr>
        <w:spacing w:after="170" w:line="300" w:lineRule="auto"/>
        <w:ind w:left="280" w:right="280"/>
        <w:jc w:val="both"/>
      </w:pPr>
      <w:r>
        <w:rPr>
          <w:color w:val="1F3864"/>
          <w:rtl/>
        </w:rPr>
        <w:lastRenderedPageBreak/>
        <w:t xml:space="preserve">אמרו לו לכוהן גדול, הגיע שעיר למדבר. ומניין היו יודעין שהגיע שעיר למדבר — </w:t>
      </w:r>
      <w:proofErr w:type="spellStart"/>
      <w:r>
        <w:rPr>
          <w:color w:val="1F3864"/>
          <w:rtl/>
        </w:rPr>
        <w:t>דידביות</w:t>
      </w:r>
      <w:proofErr w:type="spellEnd"/>
      <w:r>
        <w:rPr>
          <w:color w:val="1F3864"/>
          <w:rtl/>
        </w:rPr>
        <w:t xml:space="preserve"> היו </w:t>
      </w:r>
      <w:proofErr w:type="spellStart"/>
      <w:r>
        <w:rPr>
          <w:color w:val="1F3864"/>
          <w:rtl/>
        </w:rPr>
        <w:t>עושין</w:t>
      </w:r>
      <w:proofErr w:type="spellEnd"/>
      <w:r>
        <w:rPr>
          <w:color w:val="1F3864"/>
          <w:rtl/>
        </w:rPr>
        <w:t xml:space="preserve">, </w:t>
      </w:r>
      <w:proofErr w:type="spellStart"/>
      <w:r>
        <w:rPr>
          <w:color w:val="1F3864"/>
          <w:rtl/>
        </w:rPr>
        <w:t>ומניפין</w:t>
      </w:r>
      <w:proofErr w:type="spellEnd"/>
      <w:r>
        <w:rPr>
          <w:color w:val="1F3864"/>
          <w:rtl/>
        </w:rPr>
        <w:t xml:space="preserve"> </w:t>
      </w:r>
      <w:proofErr w:type="spellStart"/>
      <w:r>
        <w:rPr>
          <w:color w:val="1F3864"/>
          <w:rtl/>
        </w:rPr>
        <w:t>בסודרין</w:t>
      </w:r>
      <w:proofErr w:type="spellEnd"/>
      <w:r>
        <w:rPr>
          <w:color w:val="1F3864"/>
          <w:rtl/>
        </w:rPr>
        <w:t>, ויודעים שהגיע שעיר למדבר.</w:t>
      </w:r>
    </w:p>
    <w:p w14:paraId="62C3F415" w14:textId="77777777" w:rsidR="005F51A1" w:rsidRDefault="00000000" w:rsidP="00D45568">
      <w:pPr>
        <w:spacing w:after="130" w:line="300" w:lineRule="auto"/>
        <w:jc w:val="both"/>
      </w:pPr>
      <w:proofErr w:type="spellStart"/>
      <w:r>
        <w:rPr>
          <w:b/>
          <w:bCs/>
          <w:color w:val="000000"/>
          <w:rtl/>
        </w:rPr>
        <w:t>דידביות</w:t>
      </w:r>
      <w:proofErr w:type="spellEnd"/>
      <w:r>
        <w:rPr>
          <w:color w:val="000000"/>
          <w:rtl/>
        </w:rPr>
        <w:t xml:space="preserve"> — מעמדים או עמדות תצפית גבוהות. </w:t>
      </w:r>
      <w:proofErr w:type="spellStart"/>
      <w:r>
        <w:rPr>
          <w:b/>
          <w:bCs/>
          <w:color w:val="000000"/>
          <w:rtl/>
        </w:rPr>
        <w:t>ומניפין</w:t>
      </w:r>
      <w:proofErr w:type="spellEnd"/>
      <w:r>
        <w:rPr>
          <w:b/>
          <w:bCs/>
          <w:color w:val="000000"/>
          <w:rtl/>
        </w:rPr>
        <w:t xml:space="preserve"> </w:t>
      </w:r>
      <w:proofErr w:type="spellStart"/>
      <w:r>
        <w:rPr>
          <w:b/>
          <w:bCs/>
          <w:color w:val="000000"/>
          <w:rtl/>
        </w:rPr>
        <w:t>בסודרין</w:t>
      </w:r>
      <w:proofErr w:type="spellEnd"/>
      <w:r>
        <w:rPr>
          <w:color w:val="000000"/>
          <w:rtl/>
        </w:rPr>
        <w:t xml:space="preserve"> — מנפנפים במטפחות בד; כל צופה רואה את חברו ומנפנף אחריו, עד שמגיעה הידיעה לעזרה.</w:t>
      </w:r>
    </w:p>
    <w:p w14:paraId="1277A5A5" w14:textId="77777777" w:rsidR="005F51A1" w:rsidRDefault="00000000" w:rsidP="00D45568">
      <w:pPr>
        <w:spacing w:after="130" w:line="300" w:lineRule="auto"/>
        <w:jc w:val="both"/>
      </w:pPr>
      <w:r>
        <w:rPr>
          <w:color w:val="000000"/>
          <w:rtl/>
        </w:rPr>
        <w:t xml:space="preserve">וסימן נוסף היה להם — </w:t>
      </w:r>
      <w:r>
        <w:rPr>
          <w:b/>
          <w:bCs/>
          <w:color w:val="000000"/>
          <w:rtl/>
        </w:rPr>
        <w:t>לשון של זהורית</w:t>
      </w:r>
      <w:r>
        <w:rPr>
          <w:color w:val="000000"/>
          <w:rtl/>
        </w:rPr>
        <w:t xml:space="preserve"> שנקשרה בפתח, </w:t>
      </w:r>
      <w:proofErr w:type="spellStart"/>
      <w:r>
        <w:rPr>
          <w:color w:val="000000"/>
          <w:rtl/>
        </w:rPr>
        <w:t>וכשנתכפרו</w:t>
      </w:r>
      <w:proofErr w:type="spellEnd"/>
      <w:r>
        <w:rPr>
          <w:color w:val="000000"/>
          <w:rtl/>
        </w:rPr>
        <w:t xml:space="preserve"> העוונות הלבין החוט, שנאמר: “אם יהיו חטאיכם כשנים כשלג ילבינו” (ישעיהו א׳, י״ח). ומעידה הגמרא: ארבעים שנה קודם חורבן הבית לא היה לשון של זהורית מלבין (יומא ל״ט ע״ב).</w:t>
      </w:r>
    </w:p>
    <w:p w14:paraId="131A6085" w14:textId="77777777" w:rsidR="005F51A1" w:rsidRDefault="00000000" w:rsidP="00D45568">
      <w:pPr>
        <w:pBdr>
          <w:bottom w:val="single" w:sz="8" w:space="5" w:color="888888"/>
        </w:pBdr>
        <w:spacing w:before="420" w:after="170"/>
        <w:jc w:val="both"/>
      </w:pPr>
      <w:r>
        <w:rPr>
          <w:b/>
          <w:bCs/>
          <w:sz w:val="30"/>
          <w:szCs w:val="30"/>
          <w:rtl/>
        </w:rPr>
        <w:t>שער ז׳ — קריאת התורה</w:t>
      </w:r>
    </w:p>
    <w:p w14:paraId="75F57CEB" w14:textId="77777777" w:rsidR="005F51A1" w:rsidRDefault="00000000" w:rsidP="00D45568">
      <w:pPr>
        <w:spacing w:before="300" w:after="60"/>
        <w:jc w:val="both"/>
      </w:pPr>
      <w:r>
        <w:rPr>
          <w:b/>
          <w:bCs/>
          <w:color w:val="7F2A1D"/>
          <w:sz w:val="20"/>
          <w:szCs w:val="20"/>
          <w:rtl/>
        </w:rPr>
        <w:t>משנה יומא ז׳, א׳</w:t>
      </w:r>
    </w:p>
    <w:p w14:paraId="65C642D2" w14:textId="77777777" w:rsidR="005F51A1" w:rsidRDefault="00000000" w:rsidP="00D45568">
      <w:pPr>
        <w:pBdr>
          <w:right w:val="single" w:sz="12" w:space="10" w:color="1F3864"/>
        </w:pBdr>
        <w:spacing w:after="170" w:line="300" w:lineRule="auto"/>
        <w:ind w:left="280" w:right="280"/>
        <w:jc w:val="both"/>
      </w:pPr>
      <w:r>
        <w:rPr>
          <w:color w:val="1F3864"/>
          <w:rtl/>
        </w:rPr>
        <w:t xml:space="preserve">בא לו כוהן גדול לקרות. אם רוצה הוא בבגדי בוץ, קורא; ואם לאו, </w:t>
      </w:r>
      <w:proofErr w:type="spellStart"/>
      <w:r>
        <w:rPr>
          <w:color w:val="1F3864"/>
          <w:rtl/>
        </w:rPr>
        <w:t>באיצטלית</w:t>
      </w:r>
      <w:proofErr w:type="spellEnd"/>
      <w:r>
        <w:rPr>
          <w:color w:val="1F3864"/>
          <w:rtl/>
        </w:rPr>
        <w:t xml:space="preserve"> לבן משלו. חזן הכנסת נוטל ספר תורה, ונותנו לראש הכנסת, וראש הכנסת נותנו לסגן, והסגן נותנו לכוהן גדול; וכוהן גדול עומד ומקבל, וקורא עומד. קורא “אחרי מות” </w:t>
      </w:r>
      <w:proofErr w:type="spellStart"/>
      <w:r>
        <w:rPr>
          <w:color w:val="1F3864"/>
          <w:rtl/>
        </w:rPr>
        <w:t>ו“אך</w:t>
      </w:r>
      <w:proofErr w:type="spellEnd"/>
      <w:r>
        <w:rPr>
          <w:color w:val="1F3864"/>
          <w:rtl/>
        </w:rPr>
        <w:t xml:space="preserve"> בעשור”; וגולל את התורה, ומניחה בחיקו ואומר, יתר ממה </w:t>
      </w:r>
      <w:proofErr w:type="spellStart"/>
      <w:r>
        <w:rPr>
          <w:color w:val="1F3864"/>
          <w:rtl/>
        </w:rPr>
        <w:t>שקריתי</w:t>
      </w:r>
      <w:proofErr w:type="spellEnd"/>
      <w:r>
        <w:rPr>
          <w:color w:val="1F3864"/>
          <w:rtl/>
        </w:rPr>
        <w:t xml:space="preserve"> לפניכם כתוב. “ובעשור” שבחומש הפקודים קורא אותן על פה; ומברך עליהן שמונה ברכות — על התורה, ועל העבודה, ועל ההודאה, ועל מחילת העוון, ועל המקדש, ועל ישראל, ועל הכוהנים, ועל שאר התפילה.</w:t>
      </w:r>
    </w:p>
    <w:p w14:paraId="01FE7172" w14:textId="77777777" w:rsidR="005F51A1" w:rsidRDefault="00000000" w:rsidP="00D45568">
      <w:pPr>
        <w:spacing w:after="130" w:line="300" w:lineRule="auto"/>
        <w:jc w:val="both"/>
      </w:pPr>
      <w:proofErr w:type="spellStart"/>
      <w:r>
        <w:rPr>
          <w:b/>
          <w:bCs/>
          <w:color w:val="000000"/>
          <w:rtl/>
        </w:rPr>
        <w:t>איצטלית</w:t>
      </w:r>
      <w:proofErr w:type="spellEnd"/>
      <w:r>
        <w:rPr>
          <w:b/>
          <w:bCs/>
          <w:color w:val="000000"/>
          <w:rtl/>
        </w:rPr>
        <w:t xml:space="preserve"> לבן משלו</w:t>
      </w:r>
      <w:r>
        <w:rPr>
          <w:color w:val="000000"/>
          <w:rtl/>
        </w:rPr>
        <w:t xml:space="preserve"> — גלימה לבנה פרטית שלו (ולא מבגדי הכהונה). </w:t>
      </w:r>
      <w:r>
        <w:rPr>
          <w:b/>
          <w:bCs/>
          <w:color w:val="000000"/>
          <w:rtl/>
        </w:rPr>
        <w:t>חזן הכנסת</w:t>
      </w:r>
      <w:r>
        <w:rPr>
          <w:color w:val="000000"/>
          <w:rtl/>
        </w:rPr>
        <w:t xml:space="preserve"> — הממונה על סדרי בית הכנסת שבמקדש; </w:t>
      </w:r>
      <w:r>
        <w:rPr>
          <w:b/>
          <w:bCs/>
          <w:color w:val="000000"/>
          <w:rtl/>
        </w:rPr>
        <w:t>ראש הכנסת</w:t>
      </w:r>
      <w:r>
        <w:rPr>
          <w:color w:val="000000"/>
          <w:rtl/>
        </w:rPr>
        <w:t xml:space="preserve"> — ראש הקהל.</w:t>
      </w:r>
    </w:p>
    <w:p w14:paraId="1952DF42" w14:textId="77777777" w:rsidR="005F51A1" w:rsidRDefault="00000000" w:rsidP="00D45568">
      <w:pPr>
        <w:spacing w:after="130" w:line="300" w:lineRule="auto"/>
        <w:jc w:val="both"/>
      </w:pPr>
      <w:r>
        <w:rPr>
          <w:b/>
          <w:bCs/>
          <w:color w:val="000000"/>
          <w:rtl/>
        </w:rPr>
        <w:t>“אחרי מות”</w:t>
      </w:r>
      <w:r>
        <w:rPr>
          <w:color w:val="000000"/>
          <w:rtl/>
        </w:rPr>
        <w:t xml:space="preserve"> — ויקרא ט״ז, פרשת סדר העבודה. </w:t>
      </w:r>
      <w:r>
        <w:rPr>
          <w:b/>
          <w:bCs/>
          <w:color w:val="000000"/>
          <w:rtl/>
        </w:rPr>
        <w:t>“אך בעשור”</w:t>
      </w:r>
      <w:r>
        <w:rPr>
          <w:color w:val="000000"/>
          <w:rtl/>
        </w:rPr>
        <w:t xml:space="preserve"> — ויקרא כ״ג, כ״ו–ל״ב. </w:t>
      </w:r>
      <w:r>
        <w:rPr>
          <w:b/>
          <w:bCs/>
          <w:color w:val="000000"/>
          <w:rtl/>
        </w:rPr>
        <w:t>“ובעשור” שבחומש הפקודים</w:t>
      </w:r>
      <w:r>
        <w:rPr>
          <w:color w:val="000000"/>
          <w:rtl/>
        </w:rPr>
        <w:t xml:space="preserve"> — במדבר כ״ט, ז׳–י״א (“חומש הפקודים” הוא ספר במדבר, על שם המפקדים שבו).</w:t>
      </w:r>
    </w:p>
    <w:p w14:paraId="1B4BAD57" w14:textId="77777777" w:rsidR="005F51A1" w:rsidRDefault="00000000" w:rsidP="00D45568">
      <w:pPr>
        <w:spacing w:after="130" w:line="300" w:lineRule="auto"/>
        <w:jc w:val="both"/>
      </w:pPr>
      <w:r>
        <w:rPr>
          <w:b/>
          <w:bCs/>
          <w:color w:val="000000"/>
          <w:rtl/>
        </w:rPr>
        <w:t xml:space="preserve">יתר ממה </w:t>
      </w:r>
      <w:proofErr w:type="spellStart"/>
      <w:r>
        <w:rPr>
          <w:b/>
          <w:bCs/>
          <w:color w:val="000000"/>
          <w:rtl/>
        </w:rPr>
        <w:t>שקריתי</w:t>
      </w:r>
      <w:proofErr w:type="spellEnd"/>
      <w:r>
        <w:rPr>
          <w:b/>
          <w:bCs/>
          <w:color w:val="000000"/>
          <w:rtl/>
        </w:rPr>
        <w:t xml:space="preserve"> לפניכם כתוב</w:t>
      </w:r>
      <w:r>
        <w:rPr>
          <w:color w:val="000000"/>
          <w:rtl/>
        </w:rPr>
        <w:t xml:space="preserve"> — יש כאן יותר ממה שהספקתי לקרוא באוזניכם. ומדוע קרא את הפרשה השלישית בעל פה — שאין גוללין ספר תורה בציבור מפני כבוד הציבור הממתין, ואין מביאים ספר שני שמא יאמרו שהראשון פגום.</w:t>
      </w:r>
    </w:p>
    <w:p w14:paraId="41459C3A" w14:textId="77777777" w:rsidR="005F51A1" w:rsidRDefault="00000000" w:rsidP="00D45568">
      <w:pPr>
        <w:spacing w:before="300" w:after="60"/>
        <w:jc w:val="both"/>
      </w:pPr>
      <w:r>
        <w:rPr>
          <w:b/>
          <w:bCs/>
          <w:color w:val="7F2A1D"/>
          <w:sz w:val="20"/>
          <w:szCs w:val="20"/>
          <w:rtl/>
        </w:rPr>
        <w:t>משנה יומא ז׳, ב׳</w:t>
      </w:r>
    </w:p>
    <w:p w14:paraId="26872AB3" w14:textId="77777777" w:rsidR="005F51A1" w:rsidRDefault="00000000" w:rsidP="00D45568">
      <w:pPr>
        <w:pBdr>
          <w:right w:val="single" w:sz="12" w:space="10" w:color="1F3864"/>
        </w:pBdr>
        <w:spacing w:after="170" w:line="300" w:lineRule="auto"/>
        <w:ind w:left="280" w:right="280"/>
        <w:jc w:val="both"/>
      </w:pPr>
      <w:r>
        <w:rPr>
          <w:color w:val="1F3864"/>
          <w:rtl/>
        </w:rPr>
        <w:t>הרואה כוהן גדול כשהוא קורא, אינו רואה פר ושעיר הנשרפים; הרואה פר ושעיר הנשרפים, אינו רואה כוהן גדול כשהוא קורא: לא מפני שאינו רשאי; אלא שהייתה דרך רחוקה, ומלאכת שניהם הייתה כאחת.</w:t>
      </w:r>
    </w:p>
    <w:p w14:paraId="2A7DCF66" w14:textId="77777777" w:rsidR="005F51A1" w:rsidRDefault="00000000" w:rsidP="00D45568">
      <w:pPr>
        <w:spacing w:after="130" w:line="300" w:lineRule="auto"/>
        <w:jc w:val="both"/>
      </w:pPr>
      <w:r>
        <w:rPr>
          <w:b/>
          <w:bCs/>
          <w:color w:val="000000"/>
          <w:rtl/>
        </w:rPr>
        <w:t>מלאכת שניהם הייתה כאחת</w:t>
      </w:r>
      <w:r>
        <w:rPr>
          <w:color w:val="000000"/>
          <w:rtl/>
        </w:rPr>
        <w:t xml:space="preserve"> — שתי העבודות נעשו בעת ובעונה אחת, ובמקומות רחוקים זה מזה — ולכן אי אפשר היה לראות את שתיהן.</w:t>
      </w:r>
    </w:p>
    <w:p w14:paraId="378A42A3" w14:textId="77777777" w:rsidR="005F51A1" w:rsidRDefault="00000000" w:rsidP="00D45568">
      <w:pPr>
        <w:pBdr>
          <w:bottom w:val="single" w:sz="8" w:space="5" w:color="888888"/>
        </w:pBdr>
        <w:spacing w:before="420" w:after="170"/>
        <w:jc w:val="both"/>
      </w:pPr>
      <w:r>
        <w:rPr>
          <w:b/>
          <w:bCs/>
          <w:sz w:val="30"/>
          <w:szCs w:val="30"/>
          <w:rtl/>
        </w:rPr>
        <w:t>שער ח׳ — סיום העבודה</w:t>
      </w:r>
    </w:p>
    <w:p w14:paraId="4E2B4519" w14:textId="77777777" w:rsidR="005F51A1" w:rsidRDefault="00000000" w:rsidP="00D45568">
      <w:pPr>
        <w:spacing w:before="300" w:after="60"/>
        <w:jc w:val="both"/>
      </w:pPr>
      <w:r>
        <w:rPr>
          <w:b/>
          <w:bCs/>
          <w:color w:val="7F2A1D"/>
          <w:sz w:val="20"/>
          <w:szCs w:val="20"/>
          <w:rtl/>
        </w:rPr>
        <w:t>משנה יומא ז׳, ג׳</w:t>
      </w:r>
    </w:p>
    <w:p w14:paraId="6D06C0C6" w14:textId="77777777" w:rsidR="005F51A1" w:rsidRDefault="00000000" w:rsidP="00D45568">
      <w:pPr>
        <w:pBdr>
          <w:right w:val="single" w:sz="12" w:space="10" w:color="1F3864"/>
        </w:pBdr>
        <w:spacing w:after="170" w:line="300" w:lineRule="auto"/>
        <w:ind w:left="280" w:right="280"/>
        <w:jc w:val="both"/>
      </w:pPr>
      <w:r>
        <w:rPr>
          <w:color w:val="1F3864"/>
          <w:rtl/>
        </w:rPr>
        <w:t xml:space="preserve">אם בבגדי בוץ קרא — קידש ידיו ורגליו, ופשט ירד וטבל, עלה </w:t>
      </w:r>
      <w:proofErr w:type="spellStart"/>
      <w:r>
        <w:rPr>
          <w:color w:val="1F3864"/>
          <w:rtl/>
        </w:rPr>
        <w:t>ונסתפג</w:t>
      </w:r>
      <w:proofErr w:type="spellEnd"/>
      <w:r>
        <w:rPr>
          <w:color w:val="1F3864"/>
          <w:rtl/>
        </w:rPr>
        <w:t>. הביאו לו בגדי זהב; ולבש, וקידש ידיו ורגליו, ויצא, ועשה את אילו ואת איל העם עם שבעת כבשים תמימים, דברי רבי אליעזר. רבי עקיבה אומר, עם תמיד של שחר היו קרבים; ופר העולה והשעיר הנעשה בחוץ, היו קרבים עם תמיד של בין הערביים.</w:t>
      </w:r>
    </w:p>
    <w:p w14:paraId="371E4CF6" w14:textId="77777777" w:rsidR="005F51A1" w:rsidRDefault="00000000" w:rsidP="00D45568">
      <w:pPr>
        <w:spacing w:after="130" w:line="300" w:lineRule="auto"/>
        <w:jc w:val="both"/>
      </w:pPr>
      <w:r>
        <w:rPr>
          <w:b/>
          <w:bCs/>
          <w:color w:val="000000"/>
          <w:rtl/>
        </w:rPr>
        <w:t>אילו ואיל העם</w:t>
      </w:r>
      <w:r>
        <w:rPr>
          <w:color w:val="000000"/>
          <w:rtl/>
        </w:rPr>
        <w:t xml:space="preserve"> — שני האילים, אחד שלו ואחד של הציבור. </w:t>
      </w:r>
      <w:r>
        <w:rPr>
          <w:b/>
          <w:bCs/>
          <w:color w:val="000000"/>
          <w:rtl/>
        </w:rPr>
        <w:t>תמימים</w:t>
      </w:r>
      <w:r>
        <w:rPr>
          <w:color w:val="000000"/>
          <w:rtl/>
        </w:rPr>
        <w:t xml:space="preserve"> — בלא מום. ונחלקו התנאים מתי בדיוק קרבו </w:t>
      </w:r>
      <w:proofErr w:type="spellStart"/>
      <w:r>
        <w:rPr>
          <w:color w:val="000000"/>
          <w:rtl/>
        </w:rPr>
        <w:t>קרבנות</w:t>
      </w:r>
      <w:proofErr w:type="spellEnd"/>
      <w:r>
        <w:rPr>
          <w:color w:val="000000"/>
          <w:rtl/>
        </w:rPr>
        <w:t xml:space="preserve"> אלו — לרבי אליעזר בשלב זה, ולרבי עקיבא מקצתם עם תמיד השחר ומקצתם עם תמיד בין הערביים.</w:t>
      </w:r>
    </w:p>
    <w:p w14:paraId="207B5BE6" w14:textId="77777777" w:rsidR="005F51A1" w:rsidRDefault="00000000" w:rsidP="00D45568">
      <w:pPr>
        <w:spacing w:before="300" w:after="60"/>
        <w:jc w:val="both"/>
      </w:pPr>
      <w:r>
        <w:rPr>
          <w:b/>
          <w:bCs/>
          <w:color w:val="7F2A1D"/>
          <w:sz w:val="20"/>
          <w:szCs w:val="20"/>
          <w:rtl/>
        </w:rPr>
        <w:t>משנה יומא ז׳, ד׳</w:t>
      </w:r>
    </w:p>
    <w:p w14:paraId="37815AED" w14:textId="77777777" w:rsidR="005F51A1" w:rsidRDefault="00000000" w:rsidP="00D45568">
      <w:pPr>
        <w:pBdr>
          <w:right w:val="single" w:sz="12" w:space="10" w:color="1F3864"/>
        </w:pBdr>
        <w:spacing w:after="170" w:line="300" w:lineRule="auto"/>
        <w:ind w:left="280" w:right="280"/>
        <w:jc w:val="both"/>
      </w:pPr>
      <w:r>
        <w:rPr>
          <w:color w:val="1F3864"/>
          <w:rtl/>
        </w:rPr>
        <w:t xml:space="preserve">קידש ידיו ורגליו, ופשט ירד וטבל, עלה </w:t>
      </w:r>
      <w:proofErr w:type="spellStart"/>
      <w:r>
        <w:rPr>
          <w:color w:val="1F3864"/>
          <w:rtl/>
        </w:rPr>
        <w:t>ונסתפג</w:t>
      </w:r>
      <w:proofErr w:type="spellEnd"/>
      <w:r>
        <w:rPr>
          <w:color w:val="1F3864"/>
          <w:rtl/>
        </w:rPr>
        <w:t xml:space="preserve">. הביאו לו בגדי לבן; ולבש, וקידש ידיו ורגליו. נכנס להוציא את הכף ואת המחתה. קידש ידיו ורגליו, ופשט ירד וטבל, עלה </w:t>
      </w:r>
      <w:proofErr w:type="spellStart"/>
      <w:r>
        <w:rPr>
          <w:color w:val="1F3864"/>
          <w:rtl/>
        </w:rPr>
        <w:t>ונסתפג</w:t>
      </w:r>
      <w:proofErr w:type="spellEnd"/>
      <w:r>
        <w:rPr>
          <w:color w:val="1F3864"/>
          <w:rtl/>
        </w:rPr>
        <w:t>. הביאו לו בגדי זהב; ולבש, וקידש ידיו ורגליו, נכנס להקטיר את הקטורת של בין הערביים, ולהטיב את הנרות. קידש ידיו ורגליו, ופשט; הביאו לו בגדי עצמו, ולבש. ומלווים אותו עד ביתו; ויום טוב היה עושה לאוהביו, על שיצא בשלום מן הקודש.</w:t>
      </w:r>
    </w:p>
    <w:p w14:paraId="7889FDCD" w14:textId="77777777" w:rsidR="005F51A1" w:rsidRDefault="00000000" w:rsidP="00D45568">
      <w:pPr>
        <w:spacing w:after="130" w:line="300" w:lineRule="auto"/>
        <w:jc w:val="both"/>
      </w:pPr>
      <w:r>
        <w:rPr>
          <w:b/>
          <w:bCs/>
          <w:color w:val="000000"/>
          <w:rtl/>
        </w:rPr>
        <w:lastRenderedPageBreak/>
        <w:t>נכנס להוציא את הכף ואת המחתה</w:t>
      </w:r>
      <w:r>
        <w:rPr>
          <w:color w:val="000000"/>
          <w:rtl/>
        </w:rPr>
        <w:t xml:space="preserve"> — זו הכניסה הרביעית והאחרונה לקודש הקודשים, והיחידה שאינה לצורך עבודה אלא לפינוי הכלים שהניח שם בבוקר.</w:t>
      </w:r>
    </w:p>
    <w:p w14:paraId="60DA9B28" w14:textId="77777777" w:rsidR="005F51A1" w:rsidRDefault="00000000" w:rsidP="00D45568">
      <w:pPr>
        <w:spacing w:after="130" w:line="300" w:lineRule="auto"/>
        <w:jc w:val="both"/>
      </w:pPr>
      <w:r>
        <w:rPr>
          <w:b/>
          <w:bCs/>
          <w:color w:val="000000"/>
          <w:rtl/>
        </w:rPr>
        <w:t>בגדי עצמו</w:t>
      </w:r>
      <w:r>
        <w:rPr>
          <w:color w:val="000000"/>
          <w:rtl/>
        </w:rPr>
        <w:t xml:space="preserve"> — בגדי החול הפרטיים שלו. </w:t>
      </w:r>
      <w:r>
        <w:rPr>
          <w:b/>
          <w:bCs/>
          <w:color w:val="000000"/>
          <w:rtl/>
        </w:rPr>
        <w:t>יום טוב היה עושה לאוהביו</w:t>
      </w:r>
      <w:r>
        <w:rPr>
          <w:color w:val="000000"/>
          <w:rtl/>
        </w:rPr>
        <w:t xml:space="preserve"> — עשה סעודת שמחה לאוהביו, </w:t>
      </w:r>
      <w:r>
        <w:rPr>
          <w:b/>
          <w:bCs/>
          <w:color w:val="000000"/>
          <w:rtl/>
        </w:rPr>
        <w:t>על שיצא בשלום מן הקודש</w:t>
      </w:r>
      <w:r>
        <w:rPr>
          <w:color w:val="000000"/>
          <w:rtl/>
        </w:rPr>
        <w:t xml:space="preserve"> — על שזכה לצאת חי ושלם מקודש הקודשים.</w:t>
      </w:r>
    </w:p>
    <w:p w14:paraId="3D7F26C5" w14:textId="77777777" w:rsidR="005F51A1" w:rsidRDefault="00000000" w:rsidP="00D45568">
      <w:pPr>
        <w:pBdr>
          <w:bottom w:val="single" w:sz="8" w:space="5" w:color="888888"/>
        </w:pBdr>
        <w:spacing w:before="420" w:after="170"/>
        <w:jc w:val="both"/>
      </w:pPr>
      <w:r>
        <w:rPr>
          <w:b/>
          <w:bCs/>
          <w:sz w:val="30"/>
          <w:szCs w:val="30"/>
          <w:rtl/>
        </w:rPr>
        <w:t>נספח א׳ — חמש טבילות ועשרה קידושין</w:t>
      </w:r>
    </w:p>
    <w:p w14:paraId="51FF3A38" w14:textId="77777777" w:rsidR="005F51A1" w:rsidRDefault="00000000" w:rsidP="00D45568">
      <w:pPr>
        <w:spacing w:after="95" w:line="300" w:lineRule="auto"/>
        <w:ind w:right="340"/>
        <w:jc w:val="both"/>
      </w:pPr>
      <w:r>
        <w:rPr>
          <w:b/>
          <w:bCs/>
          <w:color w:val="000000"/>
          <w:rtl/>
        </w:rPr>
        <w:t>טבילה א׳:</w:t>
      </w:r>
      <w:r>
        <w:rPr>
          <w:color w:val="000000"/>
          <w:rtl/>
        </w:rPr>
        <w:t xml:space="preserve"> מבגדי חול לבגדי זהב — תמיד של שחר, הטבת נרות, קטורת השחר והמוספים.</w:t>
      </w:r>
    </w:p>
    <w:p w14:paraId="47694A57" w14:textId="77777777" w:rsidR="005F51A1" w:rsidRDefault="00000000" w:rsidP="00D45568">
      <w:pPr>
        <w:spacing w:after="95" w:line="300" w:lineRule="auto"/>
        <w:ind w:right="340"/>
        <w:jc w:val="both"/>
      </w:pPr>
      <w:r>
        <w:rPr>
          <w:b/>
          <w:bCs/>
          <w:color w:val="000000"/>
          <w:rtl/>
        </w:rPr>
        <w:t>טבילה ב׳:</w:t>
      </w:r>
      <w:r>
        <w:rPr>
          <w:color w:val="000000"/>
          <w:rtl/>
        </w:rPr>
        <w:t xml:space="preserve"> מבגדי זהב לבגדי לבן — פר הכהן, הגורלות, הקטורת, הזיות הדם ושעיר המשתלח.</w:t>
      </w:r>
    </w:p>
    <w:p w14:paraId="2D55B6D6" w14:textId="77777777" w:rsidR="005F51A1" w:rsidRDefault="00000000" w:rsidP="00D45568">
      <w:pPr>
        <w:spacing w:after="95" w:line="300" w:lineRule="auto"/>
        <w:ind w:right="340"/>
        <w:jc w:val="both"/>
      </w:pPr>
      <w:r>
        <w:rPr>
          <w:b/>
          <w:bCs/>
          <w:color w:val="000000"/>
          <w:rtl/>
        </w:rPr>
        <w:t>טבילה ג׳:</w:t>
      </w:r>
      <w:r>
        <w:rPr>
          <w:color w:val="000000"/>
          <w:rtl/>
        </w:rPr>
        <w:t xml:space="preserve"> מבגדי לבן לבגדי זהב — אילו ואיל העם, הכבשים והקטרת האימורים.</w:t>
      </w:r>
    </w:p>
    <w:p w14:paraId="4C53F14E" w14:textId="77777777" w:rsidR="005F51A1" w:rsidRDefault="00000000" w:rsidP="00D45568">
      <w:pPr>
        <w:spacing w:after="95" w:line="300" w:lineRule="auto"/>
        <w:ind w:right="340"/>
        <w:jc w:val="both"/>
      </w:pPr>
      <w:r>
        <w:rPr>
          <w:b/>
          <w:bCs/>
          <w:color w:val="000000"/>
          <w:rtl/>
        </w:rPr>
        <w:t>טבילה ד׳:</w:t>
      </w:r>
      <w:r>
        <w:rPr>
          <w:color w:val="000000"/>
          <w:rtl/>
        </w:rPr>
        <w:t xml:space="preserve"> מבגדי זהב לבגדי לבן — הוצאת הכף והמחתה מקודש הקודשים.</w:t>
      </w:r>
    </w:p>
    <w:p w14:paraId="4B5D14B4" w14:textId="77777777" w:rsidR="005F51A1" w:rsidRDefault="00000000" w:rsidP="00D45568">
      <w:pPr>
        <w:spacing w:after="95" w:line="300" w:lineRule="auto"/>
        <w:ind w:right="340"/>
        <w:jc w:val="both"/>
      </w:pPr>
      <w:r>
        <w:rPr>
          <w:b/>
          <w:bCs/>
          <w:color w:val="000000"/>
          <w:rtl/>
        </w:rPr>
        <w:t>טבילה ה׳:</w:t>
      </w:r>
      <w:r>
        <w:rPr>
          <w:color w:val="000000"/>
          <w:rtl/>
        </w:rPr>
        <w:t xml:space="preserve"> מבגדי לבן לבגדי זהב — קטורת בין הערביים, הטבת נרות ותמיד של בין הערביים.</w:t>
      </w:r>
    </w:p>
    <w:p w14:paraId="4CF00F49" w14:textId="77777777" w:rsidR="005F51A1" w:rsidRDefault="00000000" w:rsidP="00D45568">
      <w:pPr>
        <w:spacing w:after="130" w:line="300" w:lineRule="auto"/>
        <w:jc w:val="both"/>
      </w:pPr>
      <w:r>
        <w:rPr>
          <w:color w:val="000000"/>
          <w:rtl/>
        </w:rPr>
        <w:t>בכל טבילה שני קידושין — אחד לפני פשיטת הבגדים ואחד לאחר לבישתם — הרי עשרה.</w:t>
      </w:r>
    </w:p>
    <w:p w14:paraId="308751D1" w14:textId="77777777" w:rsidR="005F51A1" w:rsidRDefault="00000000" w:rsidP="00D45568">
      <w:pPr>
        <w:pBdr>
          <w:bottom w:val="single" w:sz="8" w:space="5" w:color="888888"/>
        </w:pBdr>
        <w:spacing w:before="420" w:after="170"/>
        <w:jc w:val="both"/>
      </w:pPr>
      <w:r>
        <w:rPr>
          <w:b/>
          <w:bCs/>
          <w:sz w:val="30"/>
          <w:szCs w:val="30"/>
          <w:rtl/>
        </w:rPr>
        <w:t>נספח ב׳ — ארבע הכניסות לקודש הקודשים</w:t>
      </w:r>
    </w:p>
    <w:p w14:paraId="525A80C9" w14:textId="77777777" w:rsidR="005F51A1" w:rsidRDefault="00000000" w:rsidP="00D45568">
      <w:pPr>
        <w:spacing w:after="95" w:line="300" w:lineRule="auto"/>
        <w:ind w:right="340"/>
        <w:jc w:val="both"/>
      </w:pPr>
      <w:r>
        <w:rPr>
          <w:b/>
          <w:bCs/>
          <w:color w:val="000000"/>
          <w:rtl/>
        </w:rPr>
        <w:t>הראשונה:</w:t>
      </w:r>
      <w:r>
        <w:rPr>
          <w:color w:val="000000"/>
          <w:rtl/>
        </w:rPr>
        <w:t xml:space="preserve"> בהקטרת הקטורת.</w:t>
      </w:r>
    </w:p>
    <w:p w14:paraId="750B9242" w14:textId="77777777" w:rsidR="005F51A1" w:rsidRDefault="00000000" w:rsidP="00D45568">
      <w:pPr>
        <w:spacing w:after="95" w:line="300" w:lineRule="auto"/>
        <w:ind w:right="340"/>
        <w:jc w:val="both"/>
      </w:pPr>
      <w:r>
        <w:rPr>
          <w:b/>
          <w:bCs/>
          <w:color w:val="000000"/>
          <w:rtl/>
        </w:rPr>
        <w:t>השנייה:</w:t>
      </w:r>
      <w:r>
        <w:rPr>
          <w:color w:val="000000"/>
          <w:rtl/>
        </w:rPr>
        <w:t xml:space="preserve"> בהזיית דם הפר.</w:t>
      </w:r>
    </w:p>
    <w:p w14:paraId="57F6D5C0" w14:textId="77777777" w:rsidR="005F51A1" w:rsidRDefault="00000000" w:rsidP="00D45568">
      <w:pPr>
        <w:spacing w:after="95" w:line="300" w:lineRule="auto"/>
        <w:ind w:right="340"/>
        <w:jc w:val="both"/>
      </w:pPr>
      <w:r>
        <w:rPr>
          <w:b/>
          <w:bCs/>
          <w:color w:val="000000"/>
          <w:rtl/>
        </w:rPr>
        <w:t>השלישית:</w:t>
      </w:r>
      <w:r>
        <w:rPr>
          <w:color w:val="000000"/>
          <w:rtl/>
        </w:rPr>
        <w:t xml:space="preserve"> בהזיית דם השעיר.</w:t>
      </w:r>
    </w:p>
    <w:p w14:paraId="3373169E" w14:textId="77777777" w:rsidR="005F51A1" w:rsidRDefault="00000000" w:rsidP="00D45568">
      <w:pPr>
        <w:spacing w:after="95" w:line="300" w:lineRule="auto"/>
        <w:ind w:right="340"/>
        <w:jc w:val="both"/>
      </w:pPr>
      <w:r>
        <w:rPr>
          <w:b/>
          <w:bCs/>
          <w:color w:val="000000"/>
          <w:rtl/>
        </w:rPr>
        <w:t>הרביעית:</w:t>
      </w:r>
      <w:r>
        <w:rPr>
          <w:color w:val="000000"/>
          <w:rtl/>
        </w:rPr>
        <w:t xml:space="preserve"> בהוצאת הכף והמחתה.</w:t>
      </w:r>
    </w:p>
    <w:p w14:paraId="61378C81" w14:textId="77777777" w:rsidR="005F51A1" w:rsidRDefault="00000000" w:rsidP="00D45568">
      <w:pPr>
        <w:pBdr>
          <w:bottom w:val="single" w:sz="8" w:space="5" w:color="888888"/>
        </w:pBdr>
        <w:spacing w:before="420" w:after="170"/>
        <w:jc w:val="both"/>
      </w:pPr>
      <w:r>
        <w:rPr>
          <w:b/>
          <w:bCs/>
          <w:sz w:val="30"/>
          <w:szCs w:val="30"/>
          <w:rtl/>
        </w:rPr>
        <w:t>מקורות</w:t>
      </w:r>
    </w:p>
    <w:p w14:paraId="2B161A4A" w14:textId="77777777" w:rsidR="005F51A1" w:rsidRDefault="00000000" w:rsidP="00D45568">
      <w:pPr>
        <w:spacing w:after="130" w:line="300" w:lineRule="auto"/>
        <w:jc w:val="both"/>
      </w:pPr>
      <w:r>
        <w:rPr>
          <w:color w:val="000000"/>
          <w:rtl/>
        </w:rPr>
        <w:t xml:space="preserve">נוסח המשנה: מסכת יומא פרקים א׳–ז׳, על פי כתב יד הרמב"ם (מהדורת מכון ממרא). הביאורים על פי תלמוד בבלי יומא, תלמוד ירושלמי יומא, פירוש הרמב"ם למשנה, ורמב"ם משנה תורה — הלכות עבודת יום הכיפורים. וראי גם פיוטי “אמיץ </w:t>
      </w:r>
      <w:proofErr w:type="spellStart"/>
      <w:r>
        <w:rPr>
          <w:color w:val="000000"/>
          <w:rtl/>
        </w:rPr>
        <w:t>כח</w:t>
      </w:r>
      <w:proofErr w:type="spellEnd"/>
      <w:r>
        <w:rPr>
          <w:color w:val="000000"/>
          <w:rtl/>
        </w:rPr>
        <w:t xml:space="preserve">” </w:t>
      </w:r>
      <w:proofErr w:type="spellStart"/>
      <w:r>
        <w:rPr>
          <w:color w:val="000000"/>
          <w:rtl/>
        </w:rPr>
        <w:t>ו“אתה</w:t>
      </w:r>
      <w:proofErr w:type="spellEnd"/>
      <w:r>
        <w:rPr>
          <w:color w:val="000000"/>
          <w:rtl/>
        </w:rPr>
        <w:t xml:space="preserve"> כוננת” שבסדר העבודה, מוסף יום הכיפורים.</w:t>
      </w:r>
    </w:p>
    <w:sectPr w:rsidR="005F51A1">
      <w:footerReference w:type="default" r:id="rId7"/>
      <w:pgSz w:w="11906" w:h="16838"/>
      <w:pgMar w:top="1080" w:right="1150" w:bottom="1080" w:left="115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AE9B4" w14:textId="77777777" w:rsidR="001A7C21" w:rsidRDefault="001A7C21">
      <w:r>
        <w:separator/>
      </w:r>
    </w:p>
  </w:endnote>
  <w:endnote w:type="continuationSeparator" w:id="0">
    <w:p w14:paraId="0A689735" w14:textId="77777777" w:rsidR="001A7C21" w:rsidRDefault="001A7C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EDC17" w14:textId="77777777" w:rsidR="005F51A1" w:rsidRDefault="00000000">
    <w:pPr>
      <w:jc w:val="center"/>
    </w:pPr>
    <w:r>
      <w:rPr>
        <w:color w:val="888888"/>
        <w:sz w:val="18"/>
        <w:szCs w:val="18"/>
      </w:rPr>
      <w:fldChar w:fldCharType="begin"/>
    </w:r>
    <w:r>
      <w:rPr>
        <w:color w:val="888888"/>
        <w:sz w:val="18"/>
        <w:szCs w:val="18"/>
      </w:rPr>
      <w:instrText>PAGE</w:instrText>
    </w:r>
    <w:r>
      <w:rPr>
        <w:color w:val="888888"/>
        <w:sz w:val="18"/>
        <w:szCs w:val="18"/>
      </w:rPr>
      <w:fldChar w:fldCharType="separate"/>
    </w:r>
    <w:r w:rsidR="00D45568">
      <w:rPr>
        <w:noProof/>
        <w:color w:val="888888"/>
        <w:sz w:val="18"/>
        <w:szCs w:val="18"/>
        <w:rtl/>
      </w:rPr>
      <w:t>1</w:t>
    </w:r>
    <w:r>
      <w:rPr>
        <w:color w:val="888888"/>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3C868" w14:textId="77777777" w:rsidR="001A7C21" w:rsidRDefault="001A7C21">
      <w:r>
        <w:separator/>
      </w:r>
    </w:p>
  </w:footnote>
  <w:footnote w:type="continuationSeparator" w:id="0">
    <w:p w14:paraId="5363006F" w14:textId="77777777" w:rsidR="001A7C21" w:rsidRDefault="001A7C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7B65B9"/>
    <w:multiLevelType w:val="hybridMultilevel"/>
    <w:tmpl w:val="7CE003E2"/>
    <w:lvl w:ilvl="0" w:tplc="6700C782">
      <w:start w:val="1"/>
      <w:numFmt w:val="bullet"/>
      <w:lvlText w:val="●"/>
      <w:lvlJc w:val="left"/>
      <w:pPr>
        <w:ind w:left="720" w:hanging="360"/>
      </w:pPr>
    </w:lvl>
    <w:lvl w:ilvl="1" w:tplc="5126A594">
      <w:start w:val="1"/>
      <w:numFmt w:val="bullet"/>
      <w:lvlText w:val="○"/>
      <w:lvlJc w:val="left"/>
      <w:pPr>
        <w:ind w:left="1440" w:hanging="360"/>
      </w:pPr>
    </w:lvl>
    <w:lvl w:ilvl="2" w:tplc="AE626FD2">
      <w:start w:val="1"/>
      <w:numFmt w:val="bullet"/>
      <w:lvlText w:val="■"/>
      <w:lvlJc w:val="left"/>
      <w:pPr>
        <w:ind w:left="2160" w:hanging="360"/>
      </w:pPr>
    </w:lvl>
    <w:lvl w:ilvl="3" w:tplc="28FE0C2A">
      <w:start w:val="1"/>
      <w:numFmt w:val="bullet"/>
      <w:lvlText w:val="●"/>
      <w:lvlJc w:val="left"/>
      <w:pPr>
        <w:ind w:left="2880" w:hanging="360"/>
      </w:pPr>
    </w:lvl>
    <w:lvl w:ilvl="4" w:tplc="E9109394">
      <w:start w:val="1"/>
      <w:numFmt w:val="bullet"/>
      <w:lvlText w:val="○"/>
      <w:lvlJc w:val="left"/>
      <w:pPr>
        <w:ind w:left="3600" w:hanging="360"/>
      </w:pPr>
    </w:lvl>
    <w:lvl w:ilvl="5" w:tplc="14B005D4">
      <w:start w:val="1"/>
      <w:numFmt w:val="bullet"/>
      <w:lvlText w:val="■"/>
      <w:lvlJc w:val="left"/>
      <w:pPr>
        <w:ind w:left="4320" w:hanging="360"/>
      </w:pPr>
    </w:lvl>
    <w:lvl w:ilvl="6" w:tplc="DB4ED0E8">
      <w:start w:val="1"/>
      <w:numFmt w:val="bullet"/>
      <w:lvlText w:val="●"/>
      <w:lvlJc w:val="left"/>
      <w:pPr>
        <w:ind w:left="5040" w:hanging="360"/>
      </w:pPr>
    </w:lvl>
    <w:lvl w:ilvl="7" w:tplc="FB2C5084">
      <w:start w:val="1"/>
      <w:numFmt w:val="bullet"/>
      <w:lvlText w:val="●"/>
      <w:lvlJc w:val="left"/>
      <w:pPr>
        <w:ind w:left="5760" w:hanging="360"/>
      </w:pPr>
    </w:lvl>
    <w:lvl w:ilvl="8" w:tplc="5DF62C04">
      <w:start w:val="1"/>
      <w:numFmt w:val="bullet"/>
      <w:lvlText w:val="●"/>
      <w:lvlJc w:val="left"/>
      <w:pPr>
        <w:ind w:left="6480" w:hanging="360"/>
      </w:pPr>
    </w:lvl>
  </w:abstractNum>
  <w:num w:numId="1" w16cid:durableId="212942791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1A1"/>
    <w:rsid w:val="0018550F"/>
    <w:rsid w:val="001A7C21"/>
    <w:rsid w:val="005F51A1"/>
    <w:rsid w:val="00D4556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0BF89"/>
  <w15:docId w15:val="{DBC322CD-8060-4067-9AB9-2617BA165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avid" w:eastAsia="David" w:hAnsi="David" w:cs="David"/>
        <w:sz w:val="23"/>
        <w:szCs w:val="23"/>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חזק1"/>
    <w:qFormat/>
    <w:rPr>
      <w:b/>
      <w:bCs/>
    </w:rPr>
  </w:style>
  <w:style w:type="paragraph" w:styleId="a4">
    <w:name w:val="List Paragraph"/>
    <w:qFormat/>
  </w:style>
  <w:style w:type="character" w:styleId="Hyperlink">
    <w:name w:val="Hyperlink"/>
    <w:uiPriority w:val="99"/>
    <w:unhideWhenUsed/>
    <w:rPr>
      <w:color w:val="0563C1"/>
      <w:u w:val="single"/>
    </w:rPr>
  </w:style>
  <w:style w:type="character" w:styleId="a5">
    <w:name w:val="footnote reference"/>
    <w:uiPriority w:val="99"/>
    <w:semiHidden/>
    <w:unhideWhenUsed/>
    <w:rPr>
      <w:vertAlign w:val="superscript"/>
    </w:rPr>
  </w:style>
  <w:style w:type="paragraph" w:styleId="a6">
    <w:name w:val="footnote text"/>
    <w:link w:val="a7"/>
    <w:uiPriority w:val="99"/>
    <w:semiHidden/>
    <w:unhideWhenUsed/>
    <w:rPr>
      <w:sz w:val="20"/>
      <w:szCs w:val="20"/>
    </w:rPr>
  </w:style>
  <w:style w:type="character" w:customStyle="1" w:styleId="a7">
    <w:name w:val="טקסט הערת שוליים תו"/>
    <w:link w:val="a6"/>
    <w:uiPriority w:val="99"/>
    <w:semiHidden/>
    <w:unhideWhenUsed/>
    <w:rPr>
      <w:sz w:val="20"/>
      <w:szCs w:val="20"/>
    </w:rPr>
  </w:style>
  <w:style w:type="character" w:styleId="a8">
    <w:name w:val="endnote reference"/>
    <w:uiPriority w:val="99"/>
    <w:semiHidden/>
    <w:unhideWhenUsed/>
    <w:rPr>
      <w:vertAlign w:val="superscript"/>
    </w:rPr>
  </w:style>
  <w:style w:type="paragraph" w:styleId="a9">
    <w:name w:val="endnote text"/>
    <w:link w:val="aa"/>
    <w:uiPriority w:val="99"/>
    <w:semiHidden/>
    <w:unhideWhenUsed/>
    <w:rPr>
      <w:sz w:val="20"/>
      <w:szCs w:val="20"/>
    </w:rPr>
  </w:style>
  <w:style w:type="character" w:customStyle="1" w:styleId="aa">
    <w:name w:val="טקסט הערת סיום תו"/>
    <w:link w:val="a9"/>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3378</Words>
  <Characters>16891</Characters>
  <Application>Microsoft Office Word</Application>
  <DocSecurity>0</DocSecurity>
  <Lines>140</Lines>
  <Paragraphs>40</Paragraphs>
  <ScaleCrop>false</ScaleCrop>
  <Company/>
  <LinksUpToDate>false</LinksUpToDate>
  <CharactersWithSpaces>20229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איריס זנזורי</cp:lastModifiedBy>
  <cp:revision>2</cp:revision>
  <dcterms:created xsi:type="dcterms:W3CDTF">2026-09-22T16:56:00Z</dcterms:created>
  <dcterms:modified xsi:type="dcterms:W3CDTF">2026-09-22T16:56:00Z</dcterms:modified>
</cp:coreProperties>
</file>