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00" w:before="0" w:line="28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8A6A2F"/>
          <w:sz w:val="17"/>
          <w:szCs w:val="17"/>
          <w:rtl/>
        </w:rPr>
        <w:t xml:space="preserve">בס"ד</w:t>
      </w:r>
    </w:p>
    <w:p>
      <w:pPr>
        <w:bidi/>
        <w:spacing w:after="70" w:before="0" w:line="260"/>
        <w:jc w:val="center"/>
      </w:pPr>
      <w:r>
        <w:rPr>
          <w:rFonts w:ascii="David" w:cs="David" w:eastAsia="David" w:hAnsi="David"/>
          <w:b/>
          <w:bCs/>
          <w:i w:val="false"/>
          <w:iCs w:val="false"/>
          <w:color w:val="9B1B30"/>
          <w:sz w:val="38"/>
          <w:szCs w:val="38"/>
          <w:rtl/>
        </w:rPr>
        <w:t xml:space="preserve">קדוש לראש השנה</w:t>
      </w:r>
    </w:p>
    <w:p>
      <w:pPr>
        <w:bidi/>
        <w:spacing w:after="60" w:before="0" w:line="28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8A6A2F"/>
          <w:sz w:val="17"/>
          <w:szCs w:val="17"/>
          <w:rtl/>
        </w:rPr>
        <w:t xml:space="preserve">מתוך מחזור ליבורנו כמנהג יהדות לוב  ·  עמ' 80</w:t>
      </w:r>
    </w:p>
    <w:p>
      <w:pPr>
        <w:bidi/>
        <w:spacing w:after="170" w:before="0" w:line="28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8A6A2F"/>
          <w:sz w:val="13"/>
          <w:szCs w:val="13"/>
          <w:rtl/>
        </w:rPr>
        <w:t xml:space="preserve">◆   ◆   ◆</w:t>
      </w:r>
    </w:p>
    <w:p>
      <w:pPr>
        <w:bidi/>
        <w:spacing w:after="200" w:before="0" w:line="28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2B2620"/>
          <w:sz w:val="19"/>
          <w:szCs w:val="19"/>
          <w:rtl/>
        </w:rPr>
        <w:t xml:space="preserve">בתחילת סעודתו יעשה דברים שימנו לזכרון טוב לפני ה' כמבואר בספר "מגיד מישרים" למהר"י קארו ז"ל.. "ויאחז צדיק דרכו" — אשר חכמים הגידו: סימנא מלתא היא. כשאוכל תפוחים בדבש יכוון שהתפוח רומז לשכינה הנקרא חקל תפוחין ועתה היא בסוד דינא קשיא ואוכל אותה בדבש כדי להמתיקה מדינא קשיא לדינא רפיא, ובה יכוין כשאומר:</w:t>
      </w:r>
    </w:p>
    <w:p>
      <w:pPr>
        <w:bidi/>
        <w:spacing w:after="130" w:before="0" w:line="29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20"/>
          <w:szCs w:val="20"/>
          <w:rtl/>
        </w:rPr>
        <w:t xml:space="preserve">תפוחים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1"/>
          <w:szCs w:val="21"/>
          <w:rtl/>
        </w:rPr>
        <w:t xml:space="preserve">יְהִי רָצוֹן מִלְּפָנֶיךָ יְיָ אֱלֹהֵינוּ וֵאלֹהֵי אֲבוֹתֵינוּ שֶׁתִּתְחַדֵּשׁ עָלֵינוּ שָׁנָה טוֹבָה וּמְתוּקָה (כי היא הנקראת שנה בכור) מֵרֵאשִׁית הַשָּׁנָה וְעַד אַחֲרִית שָׁנָה:</w:t>
      </w:r>
    </w:p>
    <w:p>
      <w:pPr>
        <w:bidi/>
        <w:spacing w:after="130" w:before="0" w:line="29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20"/>
          <w:szCs w:val="20"/>
          <w:rtl/>
        </w:rPr>
        <w:t xml:space="preserve">כרתי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1"/>
          <w:szCs w:val="21"/>
          <w:rtl/>
        </w:rPr>
        <w:t xml:space="preserve">יְהִי רָצוֹן מִלְּפָנֶיךָ יְיָ אֱלֹהֵינוּ וֵאלֹהֵי אֲבוֹתֵינוּ שֶׁיִּכָּרְתוּ אוֹיְבֶיךָ וְשׂוֹנְאֶיךָ וְכָל מְבַקְשֵׁי רָעָתֵנוּ: (ואחר כך יאמר) תָּרֹם יָדְךָ עַל צָרֶיךָ וְכָל אוֹיְבֶיךָ יִכָּרֵתוּ:</w:t>
      </w:r>
    </w:p>
    <w:p>
      <w:pPr>
        <w:bidi/>
        <w:spacing w:after="130" w:before="0" w:line="29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20"/>
          <w:szCs w:val="20"/>
          <w:rtl/>
        </w:rPr>
        <w:t xml:space="preserve">סלקא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1"/>
          <w:szCs w:val="21"/>
          <w:rtl/>
        </w:rPr>
        <w:t xml:space="preserve">יְהִי רָצוֹן מִלְּפָנֶיךָ יְיָ אֱלֹהֵינוּ וֵאלֹהֵי אֲבוֹתֵינוּ שֶׁיִּסְתַּלְּקוּ אוֹיְבֶיךָ וְשׂוֹנְאֶיךָ וְכָל מְבַקְשֵׁי רָעָתֵנוּ. (ואחר כך יאמר) סוּרוּ מִמֶּנִּי כָּל פֹּעֲלֵי אָוֶן כִּי שָׁמַע יְיָ קוֹל בִּכְיִי: סוּרוּ סוּרוּ צְאוּ מִשָּׁם טָמֵא אַל תִּגָּעוּ צְאוּ מִתּוֹכָהּ הִבָּרוּ נֹשְׂאֵי כְּלֵי יְיָ:</w:t>
      </w:r>
    </w:p>
    <w:p>
      <w:pPr>
        <w:bidi/>
        <w:spacing w:after="130" w:before="0" w:line="29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20"/>
          <w:szCs w:val="20"/>
          <w:rtl/>
        </w:rPr>
        <w:t xml:space="preserve">תמרי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1"/>
          <w:szCs w:val="21"/>
          <w:rtl/>
        </w:rPr>
        <w:t xml:space="preserve">יְהִי רָצוֹן מִלְּפָנֶיךָ יְיָ אֱלֹהֵינוּ וֵאלֹהֵי אֲבוֹתֵינוּ שֶׁיִּתַּמּוּ אוֹיְבֶיךָ וְשׂוֹנְאֶיךָ וְכָל מְבַקְשֵׁי רָעָתֵנוּ: (ואחר כך יאמר) יִתַּמּוּ חַטָּאִים מִן הָאָרֶץ וּרְשָׁעִים עוֹד אֵינָם בָּרְכִי נַפְשִׁי אֶת יְיָ הַלְלוּיָהּ: וּבְחַסְדְּךָ תַּצְמִית אֹיְבָי וְהַאֲבַדְתָּ כָּל צֹרְרֵי נַפְשִׁי כִּי אֲנִי עַבְדֶּךָ:</w:t>
      </w:r>
    </w:p>
    <w:p>
      <w:pPr>
        <w:bidi/>
        <w:spacing w:after="130" w:before="0" w:line="29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20"/>
          <w:szCs w:val="20"/>
          <w:rtl/>
        </w:rPr>
        <w:t xml:space="preserve">קרא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1"/>
          <w:szCs w:val="21"/>
          <w:rtl/>
        </w:rPr>
        <w:t xml:space="preserve">יְהִי רָצוֹן מִלְּפָנֶיךָ יְיָ אֱלֹהֵינוּ וֵאלֹהֵי אֲבוֹתֵינוּ שֶׁתִּקְרַע רוֹעַ גְּזַר דִּינֵנוּ וְיִקָּרְאוּ לְפָנֶיךָ זָכִיּוֹתֵינוּ:</w:t>
      </w:r>
    </w:p>
    <w:p>
      <w:pPr>
        <w:bidi/>
        <w:spacing w:after="130" w:before="0" w:line="29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20"/>
          <w:szCs w:val="20"/>
          <w:rtl/>
        </w:rPr>
        <w:t xml:space="preserve">רוביא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1"/>
          <w:szCs w:val="21"/>
          <w:rtl/>
        </w:rPr>
        <w:t xml:space="preserve">יְהִי רָצוֹן מִלְּפָנֶיךָ יְיָ אֱלֹהֵינוּ וֵאלֹהֵי אֲבוֹתֵינוּ שֶׁיִּרְבּוּ זָכִיּוֹתֵינוּ:</w:t>
      </w:r>
    </w:p>
    <w:p>
      <w:pPr>
        <w:bidi/>
        <w:spacing w:after="130" w:before="0" w:line="29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20"/>
          <w:szCs w:val="20"/>
          <w:rtl/>
        </w:rPr>
        <w:t xml:space="preserve">רמון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1"/>
          <w:szCs w:val="21"/>
          <w:rtl/>
        </w:rPr>
        <w:t xml:space="preserve">יְהִי רָצוֹן מִלְּפָנֶיךָ יְיָ אֱלֹהֵינוּ וֵאלֹהֵי אֲבוֹתֵינוּ שֶׁיִּרְבּוּ זָכִיּוֹתֵינוּ כְּרִמּוֹן:</w:t>
      </w:r>
    </w:p>
    <w:p>
      <w:pPr>
        <w:bidi/>
        <w:spacing w:after="130" w:before="0" w:line="29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20"/>
          <w:szCs w:val="20"/>
          <w:rtl/>
        </w:rPr>
        <w:t xml:space="preserve">דגים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1"/>
          <w:szCs w:val="21"/>
          <w:rtl/>
        </w:rPr>
        <w:t xml:space="preserve">יְהִי רָצוֹן מִלְּפָנֶיךָ יְיָ אֱלֹהֵינוּ וֵאלֹהֵי אֲבוֹתֵינוּ שֶׁנִּפְרֶה וְנִרְבֶּה כְּדָגִים וְתַשְׁגַּח עָלָן בְּעֵינָא פְּקִיחָא:</w:t>
      </w:r>
    </w:p>
    <w:p>
      <w:pPr>
        <w:bidi/>
        <w:spacing w:after="130" w:before="0" w:line="29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9B1B30"/>
          <w:sz w:val="20"/>
          <w:szCs w:val="20"/>
          <w:rtl/>
        </w:rPr>
        <w:t xml:space="preserve">ראש כבש — </w:t>
      </w:r>
      <w:r>
        <w:rPr>
          <w:rFonts w:ascii="David" w:cs="David" w:eastAsia="David" w:hAnsi="David"/>
          <w:b w:val="false"/>
          <w:bCs w:val="false"/>
          <w:i w:val="false"/>
          <w:iCs w:val="false"/>
          <w:color w:val="2B2620"/>
          <w:sz w:val="21"/>
          <w:szCs w:val="21"/>
          <w:rtl/>
        </w:rPr>
        <w:t xml:space="preserve">יְהִי רָצוֹן מִלְּפָנֶיךָ יְיָ אֱלֹהֵינוּ וֵאלֹהֵי אֲבוֹתֵינוּ שֶׁנִּהְיֶה לְרֹאשׁ וְלֹא לְזָנָב, וְתִזְכּוֹר לָנוּ אֵילוֹ שֶׁל יִצְחָק:</w:t>
      </w:r>
    </w:p>
    <w:p>
      <w:pPr>
        <w:bidi/>
        <w:spacing w:after="200" w:before="120" w:line="275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2B2620"/>
          <w:sz w:val="18"/>
          <w:szCs w:val="18"/>
          <w:rtl/>
        </w:rPr>
        <w:t xml:space="preserve">ובתוך הסעודה ילמוד משניות ממסכת ר"ה ד' פרקים ויכוין בכל פרק ב' אותיות כשם </w:t>
      </w:r>
      <w:r>
        <w:rPr>
          <w:rFonts w:ascii="Arial" w:cs="Arial" w:eastAsia="Arial" w:hAnsi="Arial"/>
          <w:b/>
          <w:bCs/>
          <w:i w:val="false"/>
          <w:iCs w:val="false"/>
          <w:color w:val="9B1B30"/>
          <w:sz w:val="18"/>
          <w:szCs w:val="18"/>
          <w:rtl/>
        </w:rPr>
        <w:t xml:space="preserve">יאחדונהי</w:t>
      </w:r>
      <w:r>
        <w:rPr>
          <w:rFonts w:ascii="Arial" w:cs="Arial" w:eastAsia="Arial" w:hAnsi="Arial"/>
          <w:b/>
          <w:bCs/>
          <w:i w:val="false"/>
          <w:iCs w:val="false"/>
          <w:color w:val="2B2620"/>
          <w:sz w:val="18"/>
          <w:szCs w:val="18"/>
          <w:rtl/>
        </w:rPr>
        <w:t xml:space="preserve">. ואחר הסעודה ילמוד שני ספרים ראשונים של תהלים עם הבקשה, ובהסמכה השלושה ספרים אחרים.</w:t>
      </w:r>
    </w:p>
    <w:p>
      <w:pPr>
        <w:pBdr>
          <w:top w:val="single" w:color="C9A227" w:sz="4" w:space="8"/>
        </w:pBdr>
        <w:bidi/>
        <w:spacing w:after="110" w:before="0" w:line="28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8A6A2F"/>
          <w:sz w:val="16"/>
          <w:szCs w:val="16"/>
          <w:rtl/>
        </w:rPr>
        <w:t xml:space="preserve">לזכר אבי ז"ל  —  מהקדשתו בכתב ידו בפתח המחזור</w:t>
      </w:r>
    </w:p>
    <w:p>
      <w:pPr>
        <w:bidi/>
        <w:spacing w:after="0" w:before="0" w:line="280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2B2620"/>
          <w:sz w:val="16"/>
          <w:szCs w:val="16"/>
          <w:rtl/>
        </w:rPr>
        <w:t xml:space="preserve">מחזור זה שייך למר זנזורי יהודה הי"ו  ·  </w:t>
      </w:r>
      <w:r>
        <w:rPr>
          <w:rFonts w:ascii="Arial" w:cs="Arial" w:eastAsia="Arial" w:hAnsi="Arial"/>
          <w:i/>
          <w:iCs/>
          <w:color w:val="2B2620"/>
          <w:sz w:val="16"/>
          <w:szCs w:val="16"/>
          <w:rtl w:val="false"/>
        </w:rPr>
        <w:t xml:space="preserve">‪25.IX.1981‬</w:t>
      </w:r>
    </w:p>
    <w:sectPr>
      <w:headerReference w:type="default" r:id="rId7"/>
      <w:pgSz w:w="11906" w:h="16838" w:orient="portrait"/>
      <w:pgMar w:top="2381" w:right="1644" w:bottom="1361" w:left="164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0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b5247ff3e47a358414378794642c7da688f5a1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2026-09-09T14:59:49.192Z</dcterms:created>
  <dcterms:modified xsi:type="dcterms:W3CDTF">2026-09-09T14:59:49.192Z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