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F1D4" w14:textId="77777777" w:rsidR="00140F25" w:rsidRPr="00140F25" w:rsidRDefault="00140F25" w:rsidP="00140F25">
      <w:pPr>
        <w:jc w:val="both"/>
        <w:rPr>
          <w:b/>
          <w:bCs/>
          <w:sz w:val="22"/>
          <w:szCs w:val="22"/>
          <w:rtl/>
        </w:rPr>
      </w:pPr>
      <w:r w:rsidRPr="00140F25">
        <w:rPr>
          <w:rFonts w:cs="Arial"/>
          <w:b/>
          <w:bCs/>
          <w:sz w:val="22"/>
          <w:szCs w:val="22"/>
          <w:rtl/>
        </w:rPr>
        <w:t>כיבוד הורים</w:t>
      </w:r>
    </w:p>
    <w:p w14:paraId="5DE9F053" w14:textId="77777777" w:rsidR="00140F25" w:rsidRPr="00140F25" w:rsidRDefault="00140F25" w:rsidP="00140F25">
      <w:pPr>
        <w:jc w:val="both"/>
        <w:rPr>
          <w:sz w:val="22"/>
          <w:szCs w:val="22"/>
          <w:rtl/>
        </w:rPr>
      </w:pPr>
      <w:r w:rsidRPr="00140F25">
        <w:rPr>
          <w:rFonts w:cs="Arial"/>
          <w:sz w:val="22"/>
          <w:szCs w:val="22"/>
          <w:rtl/>
        </w:rPr>
        <w:t>מצוות כיבוד הורים היא הדיבר החמישי בעשרת הדיברות (שמות כ, יב ודברים ה, טז). מקורות פרשניים רבים משווים את הציווי על כיבוד ההורים  לחובת הכבוד לאלוהים. ערך מרכזי נוסף שמצווה זו מבטאת הוא הכרת הטוב לפיו מוטלת עלינו החובה להכיר טובה להורינו על מתנת החיים שהעניקו לנו.</w:t>
      </w:r>
    </w:p>
    <w:p w14:paraId="05E4D9B1" w14:textId="445FAC8C"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כבד את אביך ואת אמ</w:t>
      </w:r>
      <w:r w:rsidRPr="00140F25">
        <w:rPr>
          <w:rFonts w:cs="Arial" w:hint="cs"/>
          <w:b/>
          <w:bCs/>
          <w:sz w:val="22"/>
          <w:szCs w:val="22"/>
          <w:rtl/>
        </w:rPr>
        <w:t>ך</w:t>
      </w:r>
    </w:p>
    <w:p w14:paraId="37800AF5" w14:textId="77777777" w:rsidR="00140F25" w:rsidRPr="00140F25" w:rsidRDefault="00140F25" w:rsidP="00140F25">
      <w:pPr>
        <w:jc w:val="both"/>
        <w:rPr>
          <w:sz w:val="22"/>
          <w:szCs w:val="22"/>
          <w:rtl/>
        </w:rPr>
      </w:pPr>
      <w:r w:rsidRPr="00140F25">
        <w:rPr>
          <w:rFonts w:cs="Arial"/>
          <w:sz w:val="22"/>
          <w:szCs w:val="22"/>
          <w:rtl/>
        </w:rPr>
        <w:t>כיבוד אב ואם היא מצווה יסודית וחשובה שהשכר על קיומה הוא אריכות ימים. מצווה זו היא החמישית בעשרת הדיברות שמופיעים בתורה פעמיים, בספר שמות ובספר דברים.</w:t>
      </w:r>
    </w:p>
    <w:p w14:paraId="4631208F" w14:textId="77777777" w:rsidR="00140F25" w:rsidRPr="00140F25" w:rsidRDefault="00140F25" w:rsidP="00140F25">
      <w:pPr>
        <w:jc w:val="both"/>
        <w:rPr>
          <w:sz w:val="22"/>
          <w:szCs w:val="22"/>
          <w:rtl/>
        </w:rPr>
      </w:pPr>
      <w:r w:rsidRPr="00140F25">
        <w:rPr>
          <w:rFonts w:cs="Arial"/>
          <w:sz w:val="22"/>
          <w:szCs w:val="22"/>
          <w:rtl/>
        </w:rPr>
        <w:t>כַּבֵּ֥ד אֶת־אָבִ֖יךָ וְאֶת־אִמֶּ֑ךָ לְמַ֙עַן֙ יַאֲרִכ֣וּן יָמֶ֔יךָ עַ֚ל הָאֲדָמָ֔ה אֲשֶׁר־יְהֹוָ֥ה אֱלֹהֶ֖יךָ נֹתֵ֥ן לָֽךְ׃ {ס}        </w:t>
      </w:r>
    </w:p>
    <w:p w14:paraId="65BAF9B2" w14:textId="77777777" w:rsidR="00140F25" w:rsidRPr="00140F25" w:rsidRDefault="00140F25" w:rsidP="00140F25">
      <w:pPr>
        <w:jc w:val="both"/>
        <w:rPr>
          <w:sz w:val="22"/>
          <w:szCs w:val="22"/>
          <w:rtl/>
        </w:rPr>
      </w:pPr>
      <w:r w:rsidRPr="00140F25">
        <w:rPr>
          <w:rFonts w:cs="Arial"/>
          <w:sz w:val="22"/>
          <w:szCs w:val="22"/>
          <w:rtl/>
        </w:rPr>
        <w:t>שמות כ׳:י״ב</w:t>
      </w:r>
    </w:p>
    <w:p w14:paraId="08278859" w14:textId="4B580FE7"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יראת הורים</w:t>
      </w:r>
    </w:p>
    <w:p w14:paraId="3A6159CD" w14:textId="79D5BF82" w:rsidR="00140F25" w:rsidRPr="00140F25" w:rsidRDefault="00140F25" w:rsidP="00140F25">
      <w:pPr>
        <w:jc w:val="both"/>
        <w:rPr>
          <w:sz w:val="22"/>
          <w:szCs w:val="22"/>
          <w:rtl/>
        </w:rPr>
      </w:pPr>
      <w:r w:rsidRPr="00140F25">
        <w:rPr>
          <w:rFonts w:cs="Arial"/>
          <w:sz w:val="22"/>
          <w:szCs w:val="22"/>
          <w:rtl/>
        </w:rPr>
        <w:t>היחס להורים על פי ההלכה מורכב מכבוד ומיראה, על כל אחד מהם ניתן ציווי נפרד. הציווי על יראת הורים בספר ויקרא צמוד למצוות שמירת השבת, צמידות שפרשנויות רבות עוסקים בה.</w:t>
      </w:r>
      <w:r w:rsidRPr="00140F25">
        <w:rPr>
          <w:rFonts w:hint="cs"/>
          <w:sz w:val="22"/>
          <w:szCs w:val="22"/>
          <w:rtl/>
        </w:rPr>
        <w:t xml:space="preserve"> </w:t>
      </w:r>
      <w:r w:rsidRPr="00140F25">
        <w:rPr>
          <w:rFonts w:cs="Arial"/>
          <w:sz w:val="22"/>
          <w:szCs w:val="22"/>
          <w:rtl/>
        </w:rPr>
        <w:t>אִ֣ישׁ אִמּ֤וֹ וְאָבִיו֙ תִּירָ֔אוּ וְאֶת־שַׁבְּתֹתַ֖י תִּשְׁמֹ֑רוּ אֲנִ֖י יְהֹוָ֥ה אֱלֹהֵיכֶֽם׃</w:t>
      </w:r>
      <w:r w:rsidRPr="00140F25">
        <w:rPr>
          <w:rFonts w:cs="Arial" w:hint="cs"/>
          <w:sz w:val="22"/>
          <w:szCs w:val="22"/>
          <w:rtl/>
        </w:rPr>
        <w:t xml:space="preserve"> </w:t>
      </w:r>
      <w:r w:rsidRPr="00140F25">
        <w:rPr>
          <w:rFonts w:cs="Arial"/>
          <w:sz w:val="22"/>
          <w:szCs w:val="22"/>
          <w:rtl/>
        </w:rPr>
        <w:t>ויקרא י״ט:ג׳</w:t>
      </w:r>
    </w:p>
    <w:p w14:paraId="43BEEFA1" w14:textId="4E65DBD5"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כיבוד הורים הלכה למעשה</w:t>
      </w:r>
    </w:p>
    <w:p w14:paraId="6CB6248C" w14:textId="77777777" w:rsidR="00140F25" w:rsidRPr="00140F25" w:rsidRDefault="00140F25" w:rsidP="00140F25">
      <w:pPr>
        <w:jc w:val="both"/>
        <w:rPr>
          <w:sz w:val="22"/>
          <w:szCs w:val="22"/>
          <w:rtl/>
        </w:rPr>
      </w:pPr>
      <w:r w:rsidRPr="00140F25">
        <w:rPr>
          <w:rFonts w:cs="Arial"/>
          <w:sz w:val="22"/>
          <w:szCs w:val="22"/>
          <w:rtl/>
        </w:rPr>
        <w:t>מה הפעולות שיש לעשות כדי לקיים את מצוות כיבוד הורים ומורא הורים? הרמב"ם מפרט את החובות כלפי ההורים ובכך מבטא את ההבדל בין שתי המצוות (המאה ה-12, מצרים).</w:t>
      </w:r>
    </w:p>
    <w:p w14:paraId="2FFDB90C" w14:textId="535B4F6E" w:rsidR="00140F25" w:rsidRPr="00140F25" w:rsidRDefault="00140F25" w:rsidP="00140F25">
      <w:pPr>
        <w:jc w:val="both"/>
        <w:rPr>
          <w:sz w:val="22"/>
          <w:szCs w:val="22"/>
          <w:rtl/>
        </w:rPr>
      </w:pPr>
      <w:r w:rsidRPr="00140F25">
        <w:rPr>
          <w:rFonts w:cs="Arial"/>
          <w:sz w:val="22"/>
          <w:szCs w:val="22"/>
          <w:rtl/>
        </w:rPr>
        <w:t>אֵי זֶהוּ מוֹרָא וְאֵי זֶהוּ כָּבוֹד. מוֹרָא לֹא עוֹמֵד בִּמְקוֹמוֹ. וְלֹא יוֹשֵׁב בִּמְקוֹמוֹ. וְלֹא סוֹתֵר אֶת דְּבָרָיו וְלֹא מַכְרִיעַ אֶת דְּבָרָיו. וְלֹא יִקְרָא לוֹ בִּשְׁמוֹ לֹא בְּחַיָּיו וְלֹא בְּמוֹתוֹ. אֶלָּא אוֹמֵר אַבָּא מָרִי. הָיָה שֵׁם אָבִיו אוֹ שֵׁם רַבּוֹ כְּשֵׁם אֲחֵרִים מְשַׁנֶּה אֶת שְׁמָם. יֵרָאֶה לִי שֶׁאֵין נִזְהָר בְּכָךְ אֶלָּא בְּשֵׁם שֶׁהוּא פֶּלֶא שֶׁאֵין הַכּל דָּשִׁין בּוֹ. אֲבָל הַשֵּׁמוֹת שֶׁקּוֹרְאִים בָּהֶן אֶת הָעָם כְּגוֹן אַבְרָהָם יִצְחָק וְיַעֲקֹב משֶׁה וְכַיּוֹצֵא בָּהֶן בְּכָל לָשׁוֹן וּבְכָל זְמַן קוֹרֵא בָּהֶן לַאֲחֵרִים שֶׁלֹּא בְּפָנָיו וְאֵין</w:t>
      </w:r>
      <w:r w:rsidRPr="00140F25">
        <w:rPr>
          <w:rFonts w:cs="Arial" w:hint="cs"/>
          <w:sz w:val="22"/>
          <w:szCs w:val="22"/>
          <w:rtl/>
        </w:rPr>
        <w:t xml:space="preserve"> </w:t>
      </w:r>
      <w:r w:rsidRPr="00140F25">
        <w:rPr>
          <w:rFonts w:cs="Arial"/>
          <w:sz w:val="22"/>
          <w:szCs w:val="22"/>
          <w:rtl/>
        </w:rPr>
        <w:t>משנה תורה, הלכות ממרים ו׳:ג׳</w:t>
      </w:r>
    </w:p>
    <w:p w14:paraId="1E3E5A19" w14:textId="7CCDA380"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איך לחלוק על אבא</w:t>
      </w:r>
      <w:r w:rsidRPr="00140F25">
        <w:rPr>
          <w:rFonts w:cs="Arial" w:hint="cs"/>
          <w:b/>
          <w:bCs/>
          <w:sz w:val="22"/>
          <w:szCs w:val="22"/>
          <w:rtl/>
        </w:rPr>
        <w:t xml:space="preserve"> </w:t>
      </w:r>
      <w:r w:rsidRPr="00140F25">
        <w:rPr>
          <w:rFonts w:cs="Arial"/>
          <w:b/>
          <w:bCs/>
          <w:sz w:val="22"/>
          <w:szCs w:val="22"/>
          <w:rtl/>
        </w:rPr>
        <w:t>תלמוד</w:t>
      </w:r>
    </w:p>
    <w:p w14:paraId="591321A2" w14:textId="77777777" w:rsidR="00140F25" w:rsidRPr="00140F25" w:rsidRDefault="00140F25" w:rsidP="00140F25">
      <w:pPr>
        <w:jc w:val="both"/>
        <w:rPr>
          <w:sz w:val="22"/>
          <w:szCs w:val="22"/>
          <w:rtl/>
        </w:rPr>
      </w:pPr>
      <w:r w:rsidRPr="00140F25">
        <w:rPr>
          <w:rFonts w:cs="Arial"/>
          <w:sz w:val="22"/>
          <w:szCs w:val="22"/>
          <w:rtl/>
        </w:rPr>
        <w:t>גם כאשר האב עובר על דברי תורה חובת הבן להיזהר בניסוח דבריו ולהעיר לו באופן המדויק והמכובד ביותר. הגמרא מדקדקת באופן בו רשאי הבן לתקן את טעותו של אביו ומקפידה על כיבוד הורים גם כאשר אלה עוברים על דברי תורה.</w:t>
      </w:r>
    </w:p>
    <w:p w14:paraId="2CD0B26B" w14:textId="14BC3639" w:rsidR="00140F25" w:rsidRPr="00140F25" w:rsidRDefault="00140F25" w:rsidP="00140F25">
      <w:pPr>
        <w:jc w:val="both"/>
        <w:rPr>
          <w:sz w:val="22"/>
          <w:szCs w:val="22"/>
          <w:rtl/>
        </w:rPr>
      </w:pPr>
      <w:r w:rsidRPr="00140F25">
        <w:rPr>
          <w:rFonts w:cs="Arial"/>
          <w:sz w:val="22"/>
          <w:szCs w:val="22"/>
          <w:rtl/>
        </w:rPr>
        <w:t>לָא תֵּימָא לֵיהּ לַאֲבוּךְ הָכִי, דְּתַנְיָא: הֲרֵי שֶׁהָיָה אָבִיו עוֹבֵר עַל דִּבְרֵי תוֹרָה, לֹא יֹאמַר לוֹ: ״אַבָּא, עָבַרְתָּ עַל דִּבְרֵי תוֹרָה״, אֶלָּא אוֹמֵר לוֹ: ״אַבָּא, כָּךְ כְּתִיב בַּתּוֹרָה״. סוֹף סוֹף הַיְינוּ הָךְ! אֶלָּא אוֹמֵר לוֹ: ״אַבָּא, מִקְרָא כָּתוּב בַּתּוֹרָה כָּךְ הוּא״.</w:t>
      </w:r>
      <w:r w:rsidRPr="00140F25">
        <w:rPr>
          <w:rFonts w:hint="cs"/>
          <w:sz w:val="22"/>
          <w:szCs w:val="22"/>
          <w:rtl/>
        </w:rPr>
        <w:t xml:space="preserve"> </w:t>
      </w:r>
      <w:r w:rsidRPr="00140F25">
        <w:rPr>
          <w:rFonts w:cs="Arial"/>
          <w:sz w:val="22"/>
          <w:szCs w:val="22"/>
          <w:rtl/>
        </w:rPr>
        <w:t>סנהדרין פ״א א:א׳</w:t>
      </w:r>
    </w:p>
    <w:p w14:paraId="4B89E10D" w14:textId="17ACA0D5"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כיבוד הורים = כבוד שמיים</w:t>
      </w:r>
      <w:r w:rsidRPr="00140F25">
        <w:rPr>
          <w:rFonts w:hint="cs"/>
          <w:b/>
          <w:bCs/>
          <w:sz w:val="22"/>
          <w:szCs w:val="22"/>
          <w:rtl/>
        </w:rPr>
        <w:t xml:space="preserve"> </w:t>
      </w:r>
      <w:r w:rsidRPr="00140F25">
        <w:rPr>
          <w:rFonts w:cs="Arial"/>
          <w:b/>
          <w:bCs/>
          <w:sz w:val="22"/>
          <w:szCs w:val="22"/>
          <w:rtl/>
        </w:rPr>
        <w:t>תלמוד</w:t>
      </w:r>
    </w:p>
    <w:p w14:paraId="038BA00B" w14:textId="77777777" w:rsidR="00140F25" w:rsidRPr="00140F25" w:rsidRDefault="00140F25" w:rsidP="00140F25">
      <w:pPr>
        <w:jc w:val="both"/>
        <w:rPr>
          <w:sz w:val="22"/>
          <w:szCs w:val="22"/>
          <w:rtl/>
        </w:rPr>
      </w:pPr>
      <w:r w:rsidRPr="00140F25">
        <w:rPr>
          <w:rFonts w:cs="Arial"/>
          <w:sz w:val="22"/>
          <w:szCs w:val="22"/>
          <w:rtl/>
        </w:rPr>
        <w:t>הקב"ה שותף למעשה הבריאה וההולדה של האם והאב ולכן להורים כמו גם לאלוהים מגיעה הכרת תודה על שנתנו לנו חיים. על פי התלמוד, מעשה כיבוד ההורים הוא אינו רק מעשה של כבוד כלפיהם, אלא גם הבעת כבוד כלפי שמיים.</w:t>
      </w:r>
    </w:p>
    <w:p w14:paraId="4FE6F622" w14:textId="017B1501" w:rsidR="00140F25" w:rsidRPr="00140F25" w:rsidRDefault="00140F25" w:rsidP="00140F25">
      <w:pPr>
        <w:jc w:val="both"/>
        <w:rPr>
          <w:sz w:val="22"/>
          <w:szCs w:val="22"/>
          <w:rtl/>
        </w:rPr>
      </w:pPr>
      <w:r w:rsidRPr="00140F25">
        <w:rPr>
          <w:rFonts w:cs="Arial"/>
          <w:sz w:val="22"/>
          <w:szCs w:val="22"/>
          <w:rtl/>
        </w:rPr>
        <w:t>וְכֵן בְּדִין, שֶׁשְּׁלָשְׁתָּן שׁוּתָּפִין בּוֹ. תָּנוּ רַבָּנַן: שְׁלֹשָׁה שׁוּתָּפִין הֵן בָּאָדָם: הַקָּדוֹשׁ בָּרוּךְ הוּא, וְאָבִיו, וְאִמּוֹ. בִּזְמַן שֶׁאָדָם מְכַבֵּד אֶת אָבִיו וְאֶת אִמּוֹ אָמַר הַקָּדוֹשׁ בָּרוּךְ הוּא: מַעֲלֶה אֲנִי עֲלֵיהֶם כְּאִילּוּ דַּרְתִּי בֵּינֵיהֶם, וְכִבְּדוּנִי.</w:t>
      </w:r>
      <w:r w:rsidRPr="00140F25">
        <w:rPr>
          <w:rFonts w:hint="cs"/>
          <w:sz w:val="22"/>
          <w:szCs w:val="22"/>
          <w:rtl/>
        </w:rPr>
        <w:t xml:space="preserve"> </w:t>
      </w:r>
      <w:r w:rsidRPr="00140F25">
        <w:rPr>
          <w:rFonts w:cs="Arial"/>
          <w:sz w:val="22"/>
          <w:szCs w:val="22"/>
          <w:rtl/>
        </w:rPr>
        <w:t>קידושין ל׳ ב:כ״א</w:t>
      </w:r>
    </w:p>
    <w:p w14:paraId="6814EFF5" w14:textId="2C3B49DA"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סיפורו של דמה בן נתינה</w:t>
      </w:r>
      <w:r w:rsidRPr="00140F25">
        <w:rPr>
          <w:rFonts w:hint="cs"/>
          <w:b/>
          <w:bCs/>
          <w:sz w:val="22"/>
          <w:szCs w:val="22"/>
          <w:rtl/>
        </w:rPr>
        <w:t xml:space="preserve"> </w:t>
      </w:r>
      <w:r w:rsidRPr="00140F25">
        <w:rPr>
          <w:rFonts w:cs="Arial"/>
          <w:b/>
          <w:bCs/>
          <w:sz w:val="22"/>
          <w:szCs w:val="22"/>
          <w:rtl/>
        </w:rPr>
        <w:t>מדרש</w:t>
      </w:r>
    </w:p>
    <w:p w14:paraId="06467741" w14:textId="77777777" w:rsidR="00140F25" w:rsidRPr="00140F25" w:rsidRDefault="00140F25" w:rsidP="00140F25">
      <w:pPr>
        <w:jc w:val="both"/>
        <w:rPr>
          <w:sz w:val="22"/>
          <w:szCs w:val="22"/>
          <w:rtl/>
        </w:rPr>
      </w:pPr>
      <w:r w:rsidRPr="00140F25">
        <w:rPr>
          <w:rFonts w:cs="Arial"/>
          <w:sz w:val="22"/>
          <w:szCs w:val="22"/>
          <w:rtl/>
        </w:rPr>
        <w:lastRenderedPageBreak/>
        <w:t>האם תהיו מוכנים להפסיד את עסקת חייכם כדי לא להעיר משינה את ההורים? המדרש מספר על דמה בן נתינה שכיבד באופן מוחלט את הוריו והיה מוכן גם להקריב הרבה לשם כך (המאה ה-10 בקירוב, ארץ ישראל).</w:t>
      </w:r>
    </w:p>
    <w:p w14:paraId="02348B27" w14:textId="29AFB961" w:rsidR="00140F25" w:rsidRPr="00140F25" w:rsidRDefault="00140F25" w:rsidP="00140F25">
      <w:pPr>
        <w:jc w:val="both"/>
        <w:rPr>
          <w:sz w:val="22"/>
          <w:szCs w:val="22"/>
          <w:rtl/>
        </w:rPr>
      </w:pPr>
      <w:r w:rsidRPr="00140F25">
        <w:rPr>
          <w:rFonts w:cs="Arial"/>
          <w:sz w:val="22"/>
          <w:szCs w:val="22"/>
          <w:rtl/>
        </w:rPr>
        <w:t>רַב לָכֶם סֹב אֶת הָהָר הַזֶּה (דברים ב, ג), הֲלָכָה אָדָם מִיִּשְׂרָאֵל שֶׁהוּא זָהִיר בְּכִבּוּד אָב וָאֵם, מַהוּ שְׂכָרוֹ. כָּךְ שָׁנוּ רַבּוֹתֵינוּ אֵלּוּ דְּבָרִים שֶׁאָדָם אוֹכֵל פֵּרוֹתֵיהֶם בָּעוֹלָם הַזֶּה וְהַקֶּרֶן קַיֶּמֶת לָעוֹלָם הַבָּא כִּבּוּד אָב וָאֵם וכו'. אָמַר רַבִּי אַבָּהוּ שָׁאֲלוּ תַּלְמִידָיו אֶת רַבִּי אֱלִיעֶזֶר הַגָּדוֹל אֵי זֶהוּ כִּבּוּד אָב וָאֵם, אָמַר לָהֶם צְאוּ וּרְאוּ מֶה עָשָׂה דָּמָה בֶּן נְתִינָה בְּאַשְׁקְלוֹן וְהָיְתָה אִמּוֹ חַסְרַת דַּעַת, וְהָיְתָה מַסְטַרְתּוֹ בֵּין חֲבֵרָיו, וְלֹא הָיָה אוֹמֵר לָהּ אֶלָּא דַּיֵּךְ אִמִּי…דברים רבה א׳:ט״ו</w:t>
      </w:r>
    </w:p>
    <w:p w14:paraId="6DB19E9C" w14:textId="71B5DDB5"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כיבוד האם של רבי טרפון</w:t>
      </w:r>
      <w:r w:rsidRPr="00140F25">
        <w:rPr>
          <w:rFonts w:hint="cs"/>
          <w:b/>
          <w:bCs/>
          <w:sz w:val="22"/>
          <w:szCs w:val="22"/>
          <w:rtl/>
        </w:rPr>
        <w:t xml:space="preserve"> </w:t>
      </w:r>
      <w:r w:rsidRPr="00140F25">
        <w:rPr>
          <w:rFonts w:cs="Arial"/>
          <w:b/>
          <w:bCs/>
          <w:sz w:val="22"/>
          <w:szCs w:val="22"/>
          <w:rtl/>
        </w:rPr>
        <w:t>תלמוד</w:t>
      </w:r>
    </w:p>
    <w:p w14:paraId="521ECBBE" w14:textId="77777777" w:rsidR="00140F25" w:rsidRPr="00140F25" w:rsidRDefault="00140F25" w:rsidP="00140F25">
      <w:pPr>
        <w:jc w:val="both"/>
        <w:rPr>
          <w:sz w:val="22"/>
          <w:szCs w:val="22"/>
          <w:rtl/>
        </w:rPr>
      </w:pPr>
      <w:r w:rsidRPr="00140F25">
        <w:rPr>
          <w:rFonts w:cs="Arial"/>
          <w:sz w:val="22"/>
          <w:szCs w:val="22"/>
          <w:rtl/>
        </w:rPr>
        <w:t>לשים את כפות הידיים מתחת לרגלי האם בזמן הליכתה- זה אפילו לא חצי מן הכבוד הראוי שיש לתת להורים. באופן זה מתואר רבי טרפון מכבד את אמו בתלמוד הירושלמי בצד האמירה כי אין זה מעשה של יחידי סגולה אלא מעשה ראוי ונדרש.</w:t>
      </w:r>
    </w:p>
    <w:p w14:paraId="49D2F5A4" w14:textId="25AB9C29" w:rsidR="00140F25" w:rsidRPr="00140F25" w:rsidRDefault="00140F25" w:rsidP="00140F25">
      <w:pPr>
        <w:jc w:val="both"/>
        <w:rPr>
          <w:sz w:val="22"/>
          <w:szCs w:val="22"/>
          <w:rtl/>
        </w:rPr>
      </w:pPr>
      <w:r w:rsidRPr="00140F25">
        <w:rPr>
          <w:rFonts w:cs="Arial"/>
          <w:sz w:val="22"/>
          <w:szCs w:val="22"/>
          <w:rtl/>
        </w:rPr>
        <w:t>אִמּוֹ שֶׁל רִבִּי טַרְפוֹן יָרְדָה לְטַיֵיל לְתוֹךְ חֲצֵירָהּ בְּשַׁבָּת. וְהָלַךְ רִבִּי טַרְפוֹן וְהִנִּיחַ שְׁתֵּי יָדָיו תַּחַת פַּרְסוֹתֶיהָ וְהָיְתָה מְהַלֶּכֶת עֲלֵיהֶן עַד שֶׁהִגִּיעָה לְמִיטָּתָהּ. פַּעַם אַחַת חָלָה וְנִכְנְסוּ חֲכָמִים לְבַקְּרוֹ אָמְרָה לָהֶן הִתְפַּלְלוּ עַל טַרְפוֹן בְּנִי שֶׁהוּא נוֹהֵג בִּי כָּבוֹד יוֹתֵר מִדַּאי. אָמְרוּ לָהּ מַהוּ עֲבַד לֵיךְ וְתַנְיַית לְהוֹן עוּבְדָּא אָמְרוּ לָהּ אֲפִילוּ עוֹשֶׂה כֵן אֶלֶף אֲלָפִים אַדַּיִין לַחֲצִי כָבוֹד שֶׁאָמְרָה תוֹרָה לֹא הִגִּיעַ.</w:t>
      </w:r>
      <w:r w:rsidRPr="00140F25">
        <w:rPr>
          <w:rFonts w:hint="cs"/>
          <w:sz w:val="22"/>
          <w:szCs w:val="22"/>
          <w:rtl/>
        </w:rPr>
        <w:t xml:space="preserve"> </w:t>
      </w:r>
      <w:r w:rsidRPr="00140F25">
        <w:rPr>
          <w:rFonts w:cs="Arial"/>
          <w:sz w:val="22"/>
          <w:szCs w:val="22"/>
          <w:rtl/>
        </w:rPr>
        <w:t>תלמוד ירושלמי פאה א׳:א׳:כ״ג</w:t>
      </w:r>
    </w:p>
    <w:p w14:paraId="084F9190" w14:textId="1E03C84A"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פנים רבות לכיבוד הורים</w:t>
      </w:r>
      <w:r w:rsidRPr="00140F25">
        <w:rPr>
          <w:rFonts w:hint="cs"/>
          <w:b/>
          <w:bCs/>
          <w:sz w:val="22"/>
          <w:szCs w:val="22"/>
          <w:rtl/>
        </w:rPr>
        <w:t xml:space="preserve"> </w:t>
      </w:r>
      <w:r w:rsidRPr="00140F25">
        <w:rPr>
          <w:rFonts w:cs="Arial"/>
          <w:b/>
          <w:bCs/>
          <w:sz w:val="22"/>
          <w:szCs w:val="22"/>
          <w:rtl/>
        </w:rPr>
        <w:t>תלמוד</w:t>
      </w:r>
    </w:p>
    <w:p w14:paraId="6F900798" w14:textId="77777777" w:rsidR="00140F25" w:rsidRPr="00140F25" w:rsidRDefault="00140F25" w:rsidP="00140F25">
      <w:pPr>
        <w:jc w:val="both"/>
        <w:rPr>
          <w:sz w:val="22"/>
          <w:szCs w:val="22"/>
          <w:rtl/>
        </w:rPr>
      </w:pPr>
      <w:r w:rsidRPr="00140F25">
        <w:rPr>
          <w:rFonts w:cs="Arial"/>
          <w:sz w:val="22"/>
          <w:szCs w:val="22"/>
          <w:rtl/>
        </w:rPr>
        <w:t>לא לענות להורים בשעת כעסם או לבקש מהם לעמול בטחינת ריחיים הם דוגמאות למצבים בהם נעשה כיבוד הורים גדול בהתאם להקשר ולרקע הסיפור. בתלמוד מופיעים תיאורים של כיבוד הורים שהדגש שלהם הוא היחס המכבד כלפי ההורים יותר מאשר עשיה טכנית של המצווה.</w:t>
      </w:r>
    </w:p>
    <w:p w14:paraId="6954B41B" w14:textId="33A61B1B" w:rsidR="00140F25" w:rsidRPr="00140F25" w:rsidRDefault="00140F25" w:rsidP="00140F25">
      <w:pPr>
        <w:jc w:val="both"/>
        <w:rPr>
          <w:sz w:val="22"/>
          <w:szCs w:val="22"/>
          <w:rtl/>
        </w:rPr>
      </w:pPr>
      <w:r w:rsidRPr="00140F25">
        <w:rPr>
          <w:rFonts w:cs="Arial"/>
          <w:sz w:val="22"/>
          <w:szCs w:val="22"/>
          <w:rtl/>
        </w:rPr>
        <w:t>כִּי אֲתָא רַב דִּימִי אָמַר: פַּעַם אַחַת הָיָה לָבוּשׁ סִירְקוֹן שֶׁל זָהָב, וְהָיָה יוֹשֵׁב בֵּין גְּדוֹלֵי רוֹמִי. וּבָאתָה אִמּוֹ וּקְרָעַתּוּ מִמֶּנּוּ, וְטָפְחָה לוֹ עַל רֹאשׁוֹ, וְיָרְקָה לוֹ בְּפָנָיו, וְלֹא הִכְלִימָהּ. תָּנֵי אֲבִימִי בְּרֵיהּ דְּרַבִּי אֲבָהוּ: יֵשׁ מַאֲכִיל לְאָבִיו פַּסְיוֹנֵי וְטוֹרְדוֹ מִן הָעוֹלָם, וְיֵשׁ מַטְחִינוֹ בָּרֵיחַיִם וּמְבִיאוֹ לְחַיֵּי הָעוֹלָם הַבָּא. אָמַר רַבִּי אֲבָהוּ: כְּגוֹן אֲבִימִי בְּרִי קִיֵּים מִצְוַת כִּיבּוּד. חַמְשָׁה בְּנֵי סְמִיכִי הֲוָה לֵיהּ לַאֲבִימִי בְּחַיֵּי אָבִיו, וְכִי הֲוָה אֲתָא רַבִּי אֲבָהוּ, קָרֵי אַבָּבָא…קידושין ל״א א:י״ג-ל״א ב:ב׳</w:t>
      </w:r>
    </w:p>
    <w:p w14:paraId="7C92011E" w14:textId="5B310ED3"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להכיר טובה</w:t>
      </w:r>
      <w:r w:rsidRPr="00140F25">
        <w:rPr>
          <w:rFonts w:hint="cs"/>
          <w:b/>
          <w:bCs/>
          <w:sz w:val="22"/>
          <w:szCs w:val="22"/>
          <w:rtl/>
        </w:rPr>
        <w:t xml:space="preserve"> </w:t>
      </w:r>
      <w:r w:rsidRPr="00140F25">
        <w:rPr>
          <w:rFonts w:cs="Arial"/>
          <w:b/>
          <w:bCs/>
          <w:sz w:val="22"/>
          <w:szCs w:val="22"/>
          <w:rtl/>
        </w:rPr>
        <w:t>הלכה</w:t>
      </w:r>
    </w:p>
    <w:p w14:paraId="0841D5CF" w14:textId="77777777" w:rsidR="00140F25" w:rsidRPr="00140F25" w:rsidRDefault="00140F25" w:rsidP="00140F25">
      <w:pPr>
        <w:jc w:val="both"/>
        <w:rPr>
          <w:sz w:val="22"/>
          <w:szCs w:val="22"/>
          <w:rtl/>
        </w:rPr>
      </w:pPr>
      <w:r w:rsidRPr="00140F25">
        <w:rPr>
          <w:rFonts w:cs="Arial"/>
          <w:sz w:val="22"/>
          <w:szCs w:val="22"/>
          <w:rtl/>
        </w:rPr>
        <w:t>הערך שעומד ביסוד חובת כיבוד ההורים הוא הכרת טובה. מחבר ספר החינוך, בו נמנות מצוות התורה, רואה במצווה זו את הדרך לקבע בנפש את מידת הכרת הטוב ולהתעלות דרכה להכרת טובת האל (המאה ה-13, ספרד).</w:t>
      </w:r>
    </w:p>
    <w:p w14:paraId="7B57B057" w14:textId="650B5873" w:rsidR="00140F25" w:rsidRPr="00140F25" w:rsidRDefault="00140F25" w:rsidP="00140F25">
      <w:pPr>
        <w:jc w:val="both"/>
        <w:rPr>
          <w:sz w:val="22"/>
          <w:szCs w:val="22"/>
          <w:rtl/>
        </w:rPr>
      </w:pPr>
      <w:r w:rsidRPr="00140F25">
        <w:rPr>
          <w:rFonts w:cs="Arial"/>
          <w:sz w:val="22"/>
          <w:szCs w:val="22"/>
          <w:rtl/>
        </w:rPr>
        <w:t>מִשָּׁרְשֵׁי מִצְוָה זוֹ, שֶׁרָאוּי לוֹ לָאָדָם שֶׁיַּכִּיר וְיִגְמֹל חֶסֶד לְמִי שֶׁעָשָׂה עִמּוֹ טוֹבָה, וְלֹא יִהְיֶה נָבָל וּמִתְנַכֵּר וּכְפוּי טוֹבָה שֶׁזּוֹ מִדָּה רָעָה וּמְאוּסָה בְּתַכְלִית לִפְנֵי אֱלֹהִים וַאֲנָשִׁים. וְשֶׁיִּתֵּן אֶל לִבּוֹ כִּי הָאָב וְהָאֵם הֵם סִבַּת הֱיוֹתוֹ בָּעוֹלָם, וְעַל כֵּן בֶּאֱמֶת רָאוּי לוֹ לַעֲשׂוֹת לָהֶם כָּל כָּבוֹד וְכָל תּוֹעֶלֶת שֶׁיּוּכַל, כִּי הֵם הֱבִיאוּהוּ לָעוֹלָם, גַּם יָגְעוּ בּוֹ כַּמָּה יְגִיעוֹת בְּקַטְנוּתוֹ, וּכְשֶׁיִּקְבַּע זֹאת הַמִּדָּה בְּנַפְשׁוֹ יַעֲלֶה מִמֶּנָּה לְהַכִּיר טוֹבַת הָאֵל בָּרוּךְ הוּא שֶׁהוּא סִבָּתוֹ וְסִבַּת…ספר החינוך ל״ג:ב׳</w:t>
      </w:r>
    </w:p>
    <w:p w14:paraId="346D1B35" w14:textId="1F48F0EE"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כיבוד הורים זקנים</w:t>
      </w:r>
      <w:r w:rsidRPr="00140F25">
        <w:rPr>
          <w:rFonts w:hint="cs"/>
          <w:b/>
          <w:bCs/>
          <w:sz w:val="22"/>
          <w:szCs w:val="22"/>
          <w:rtl/>
        </w:rPr>
        <w:t xml:space="preserve"> </w:t>
      </w:r>
      <w:r w:rsidRPr="00140F25">
        <w:rPr>
          <w:rFonts w:cs="Arial"/>
          <w:b/>
          <w:bCs/>
          <w:sz w:val="22"/>
          <w:szCs w:val="22"/>
          <w:rtl/>
        </w:rPr>
        <w:t>מפרשים</w:t>
      </w:r>
    </w:p>
    <w:p w14:paraId="58B9943F" w14:textId="77777777" w:rsidR="00140F25" w:rsidRPr="00140F25" w:rsidRDefault="00140F25" w:rsidP="00140F25">
      <w:pPr>
        <w:jc w:val="both"/>
        <w:rPr>
          <w:sz w:val="22"/>
          <w:szCs w:val="22"/>
          <w:rtl/>
        </w:rPr>
      </w:pPr>
      <w:r w:rsidRPr="00140F25">
        <w:rPr>
          <w:rFonts w:cs="Arial"/>
          <w:sz w:val="22"/>
          <w:szCs w:val="22"/>
          <w:rtl/>
        </w:rPr>
        <w:t>עיקר מצוות כיבוד הורים היא בעת זקנה של ההורים. כך על פי ספר חידושי התורה של הרב יהודה הרצל הנקין (1990, ישראל).</w:t>
      </w:r>
    </w:p>
    <w:p w14:paraId="5CC5FE3F" w14:textId="0D7CC44F" w:rsidR="00140F25" w:rsidRPr="00140F25" w:rsidRDefault="00140F25" w:rsidP="00140F25">
      <w:pPr>
        <w:jc w:val="both"/>
        <w:rPr>
          <w:sz w:val="22"/>
          <w:szCs w:val="22"/>
          <w:rtl/>
        </w:rPr>
      </w:pPr>
      <w:r w:rsidRPr="00140F25">
        <w:rPr>
          <w:rFonts w:cs="Arial"/>
          <w:sz w:val="22"/>
          <w:szCs w:val="22"/>
          <w:rtl/>
        </w:rPr>
        <w:t>למען יארכון ימיך. עיקר כיבוד אב ואם הוא בזמן שההורים זקנים, כי כשהם צעירים ואינם זקוקים לעזרה קל לכבדם, ולכן אם תכבד אותם בזקנותם גם בניך יכבדו אותך בזקנותך ותאריך ימים.</w:t>
      </w:r>
      <w:r w:rsidRPr="00140F25">
        <w:rPr>
          <w:rFonts w:cs="Arial" w:hint="cs"/>
          <w:sz w:val="22"/>
          <w:szCs w:val="22"/>
          <w:rtl/>
        </w:rPr>
        <w:t xml:space="preserve"> </w:t>
      </w:r>
      <w:r w:rsidRPr="00140F25">
        <w:rPr>
          <w:rFonts w:cs="Arial"/>
          <w:sz w:val="22"/>
          <w:szCs w:val="22"/>
          <w:rtl/>
        </w:rPr>
        <w:t>קונטרס חיבה יתירה, שמות כ׳:י״ב:א׳</w:t>
      </w:r>
    </w:p>
    <w:p w14:paraId="46D92583" w14:textId="08636770" w:rsidR="00140F25" w:rsidRPr="00140F25" w:rsidRDefault="00140F25" w:rsidP="00140F25">
      <w:pPr>
        <w:pStyle w:val="a9"/>
        <w:numPr>
          <w:ilvl w:val="0"/>
          <w:numId w:val="2"/>
        </w:numPr>
        <w:jc w:val="both"/>
        <w:rPr>
          <w:b/>
          <w:bCs/>
          <w:sz w:val="22"/>
          <w:szCs w:val="22"/>
          <w:rtl/>
        </w:rPr>
      </w:pPr>
      <w:r w:rsidRPr="00140F25">
        <w:rPr>
          <w:rFonts w:cs="Arial"/>
          <w:b/>
          <w:bCs/>
          <w:sz w:val="22"/>
          <w:szCs w:val="22"/>
          <w:rtl/>
        </w:rPr>
        <w:lastRenderedPageBreak/>
        <w:t>מה הקשר בין כיבוד הורים ושבת?</w:t>
      </w:r>
      <w:r w:rsidRPr="00140F25">
        <w:rPr>
          <w:rFonts w:cs="Arial" w:hint="cs"/>
          <w:b/>
          <w:bCs/>
          <w:sz w:val="22"/>
          <w:szCs w:val="22"/>
          <w:rtl/>
        </w:rPr>
        <w:t xml:space="preserve"> </w:t>
      </w:r>
      <w:r w:rsidRPr="00140F25">
        <w:rPr>
          <w:rFonts w:cs="Arial"/>
          <w:b/>
          <w:bCs/>
          <w:sz w:val="22"/>
          <w:szCs w:val="22"/>
          <w:rtl/>
        </w:rPr>
        <w:t>מפרשים</w:t>
      </w:r>
    </w:p>
    <w:p w14:paraId="1380DA86" w14:textId="77777777" w:rsidR="00140F25" w:rsidRPr="00140F25" w:rsidRDefault="00140F25" w:rsidP="00140F25">
      <w:pPr>
        <w:jc w:val="both"/>
        <w:rPr>
          <w:sz w:val="22"/>
          <w:szCs w:val="22"/>
          <w:rtl/>
        </w:rPr>
      </w:pPr>
      <w:r w:rsidRPr="00140F25">
        <w:rPr>
          <w:rFonts w:cs="Arial"/>
          <w:sz w:val="22"/>
          <w:szCs w:val="22"/>
          <w:rtl/>
        </w:rPr>
        <w:t>כאשר ה' שבת ממלאכתו ביום השבת, האדם התמיד בתנועת הבריאה והמשיך את ההולדה ובכך נעשה שותף לקיום העולם. באופן זה מסביר המלבי"ם, ר' מאיר לייבוש בן יחיאל מיכל ויסר, את סמיכות המצוות הכתובות זו לצד זו בתורה (המאה ה-19, פולין).</w:t>
      </w:r>
    </w:p>
    <w:p w14:paraId="6CF0895F" w14:textId="6883E24A" w:rsidR="00140F25" w:rsidRPr="00140F25" w:rsidRDefault="00140F25" w:rsidP="00140F25">
      <w:pPr>
        <w:jc w:val="both"/>
        <w:rPr>
          <w:sz w:val="22"/>
          <w:szCs w:val="22"/>
          <w:rtl/>
        </w:rPr>
      </w:pPr>
      <w:r w:rsidRPr="00140F25">
        <w:rPr>
          <w:rFonts w:cs="Arial"/>
          <w:sz w:val="22"/>
          <w:szCs w:val="22"/>
          <w:rtl/>
        </w:rPr>
        <w:t>כבד את אביך ואת אמך. כבר בארתי בס' התו"ה (קדושים סי' ה') שמצות כבוד או"א ומצות שבת שייכים זל"ז, כי בששת ימי המעשה המציא האישים, ואם לא היה שובת ממלאכתו והיה ממציא האישים תמיד בדרך זה, לא היה מציאות לאבות ומולידים כי היו נבראים תמיד מאת ה', רק ע"י ששבת במלאכה זו בשבת, הניח קיום העולם ע"י התמדת האישים ע"י אבות המולידים, ובזה יש להאבות שותפות עם ה' שהם יוציאו הגויות וה' יתן נשמה ויפיח רוח חיים, ולכן סמך כבוד אב ואם אצל שבת, כמ"ש איש אמו ואביו תיראו ואת שבתותי תשמורו והוקש כבודם לכבוד המקום, ובאשר מכבד אותם ע"י שהיו סבה לגופו הגשמי, השכר הוא לאורך ימים הגשמים…מלבי"ם על שמות כ׳:י״ב:א׳</w:t>
      </w:r>
    </w:p>
    <w:p w14:paraId="504C8563" w14:textId="611D31D9"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כיבוד הורים הכרחי להתפתחות האדם</w:t>
      </w:r>
      <w:r w:rsidRPr="00140F25">
        <w:rPr>
          <w:rFonts w:cs="Arial" w:hint="cs"/>
          <w:b/>
          <w:bCs/>
          <w:sz w:val="22"/>
          <w:szCs w:val="22"/>
          <w:rtl/>
        </w:rPr>
        <w:t xml:space="preserve"> </w:t>
      </w:r>
      <w:r w:rsidRPr="00140F25">
        <w:rPr>
          <w:rFonts w:cs="Arial"/>
          <w:b/>
          <w:bCs/>
          <w:sz w:val="22"/>
          <w:szCs w:val="22"/>
          <w:rtl/>
        </w:rPr>
        <w:t>מחשבת ישראל</w:t>
      </w:r>
    </w:p>
    <w:p w14:paraId="22A60813" w14:textId="77777777" w:rsidR="00140F25" w:rsidRPr="00140F25" w:rsidRDefault="00140F25" w:rsidP="00140F25">
      <w:pPr>
        <w:jc w:val="both"/>
        <w:rPr>
          <w:sz w:val="22"/>
          <w:szCs w:val="22"/>
          <w:rtl/>
        </w:rPr>
      </w:pPr>
      <w:r w:rsidRPr="00140F25">
        <w:rPr>
          <w:rFonts w:cs="Arial"/>
          <w:sz w:val="22"/>
          <w:szCs w:val="22"/>
          <w:rtl/>
        </w:rPr>
        <w:t>הבסיס ההורי הוא זה שמתווה ומצמיח את התפתחותו של האדם בכל המישורים, כיבוד ההורים מסייע לשמור על נתיב הצמיחה הבריא הזה. ר' שמשון רפאל הירש מתייחס בספרו המחשבתי למצוות כיבוד ההורים מנקודת המבט מחודשת של הפסיכולוגיה המודרנית (המאה ה-19, גרמניה).</w:t>
      </w:r>
    </w:p>
    <w:p w14:paraId="01236404" w14:textId="42FD99C2" w:rsidR="00140F25" w:rsidRPr="00140F25" w:rsidRDefault="00140F25" w:rsidP="00140F25">
      <w:pPr>
        <w:jc w:val="both"/>
        <w:rPr>
          <w:sz w:val="22"/>
          <w:szCs w:val="22"/>
          <w:rtl/>
        </w:rPr>
      </w:pPr>
      <w:r w:rsidRPr="00140F25">
        <w:rPr>
          <w:rFonts w:cs="Arial"/>
          <w:sz w:val="22"/>
          <w:szCs w:val="22"/>
          <w:rtl/>
        </w:rPr>
        <w:t>ה׳ חנן לאדם את החיים, אבל במה היו נחשבים החיים ההם לוא לא נלוו אל החיים אנשים כאלה, שהמה מגן ומחסה בעדם, אנשים אשר יחזיקו ויכלכלו את החיים, ויכוננו ויכשירו אותם אל מעלתם להיות ולחיות כפי רצון הנותן את החיים? האם לא נדעכו ולא הועמו החיים בעודם באבם בבלי הורים, אשר רק המה יקבלו עליהם בנפש חפצה, לדאוג למענם? הן מי יחזיק ויכלכל את גוף האדם הרך ועול הימים? מי יפתח ויכשיר את רוחו? מי יושיט לו את החוליא משרשרת מסורת קדומים ע״י השפה, הנסיון והדעת — השרשרת אשר חוליותיה הלא הנה שנות מאות? מי יובילהו אל המבוע, אל המקור של התגלות ה׳, גם להיות עד נאמן בעד המתנה הנתונה מה׳ והמסור ומקובל מראש מקדמת דנא…חורב תפ״ו:ח׳</w:t>
      </w:r>
    </w:p>
    <w:p w14:paraId="07DF73AD" w14:textId="49539FC6"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הדיבר החמישי: בין אדם למקום או בין אדם לחבירו?</w:t>
      </w:r>
      <w:r w:rsidRPr="00140F25">
        <w:rPr>
          <w:rFonts w:hint="cs"/>
          <w:b/>
          <w:bCs/>
          <w:sz w:val="22"/>
          <w:szCs w:val="22"/>
          <w:rtl/>
        </w:rPr>
        <w:t xml:space="preserve"> </w:t>
      </w:r>
      <w:r w:rsidRPr="00140F25">
        <w:rPr>
          <w:rFonts w:cs="Arial"/>
          <w:b/>
          <w:bCs/>
          <w:sz w:val="22"/>
          <w:szCs w:val="22"/>
          <w:rtl/>
        </w:rPr>
        <w:t>מפרשים</w:t>
      </w:r>
    </w:p>
    <w:p w14:paraId="29D39F1E" w14:textId="122639FD" w:rsidR="00140F25" w:rsidRPr="00140F25" w:rsidRDefault="00140F25" w:rsidP="002F7CA6">
      <w:pPr>
        <w:jc w:val="both"/>
        <w:rPr>
          <w:sz w:val="22"/>
          <w:szCs w:val="22"/>
          <w:rtl/>
        </w:rPr>
      </w:pPr>
      <w:r w:rsidRPr="00140F25">
        <w:rPr>
          <w:rFonts w:cs="Arial"/>
          <w:sz w:val="22"/>
          <w:szCs w:val="22"/>
          <w:rtl/>
        </w:rPr>
        <w:t>מצוות כיבוד אב ואם שייכת לשני סוגי המצוות: בין אדם למקום ובין אדם לחבירו.</w:t>
      </w:r>
    </w:p>
    <w:p w14:paraId="376A3AD5" w14:textId="43604890" w:rsidR="00140F25" w:rsidRPr="00140F25" w:rsidRDefault="00140F25" w:rsidP="00140F25">
      <w:pPr>
        <w:pStyle w:val="a9"/>
        <w:numPr>
          <w:ilvl w:val="0"/>
          <w:numId w:val="2"/>
        </w:numPr>
        <w:jc w:val="both"/>
        <w:rPr>
          <w:b/>
          <w:bCs/>
          <w:sz w:val="22"/>
          <w:szCs w:val="22"/>
          <w:rtl/>
        </w:rPr>
      </w:pPr>
      <w:r w:rsidRPr="00140F25">
        <w:rPr>
          <w:rFonts w:cs="Arial"/>
          <w:b/>
          <w:bCs/>
          <w:sz w:val="22"/>
          <w:szCs w:val="22"/>
          <w:rtl/>
        </w:rPr>
        <w:t>לצאת מעצמנו</w:t>
      </w:r>
      <w:r w:rsidRPr="00140F25">
        <w:rPr>
          <w:rFonts w:cs="Arial" w:hint="cs"/>
          <w:b/>
          <w:bCs/>
          <w:sz w:val="22"/>
          <w:szCs w:val="22"/>
          <w:rtl/>
        </w:rPr>
        <w:t xml:space="preserve"> </w:t>
      </w:r>
      <w:r w:rsidRPr="00140F25">
        <w:rPr>
          <w:rFonts w:cs="Arial"/>
          <w:b/>
          <w:bCs/>
          <w:sz w:val="22"/>
          <w:szCs w:val="22"/>
          <w:rtl/>
        </w:rPr>
        <w:t>הלכה</w:t>
      </w:r>
    </w:p>
    <w:p w14:paraId="015FDF9D" w14:textId="77777777" w:rsidR="00140F25" w:rsidRPr="00140F25" w:rsidRDefault="00140F25" w:rsidP="00140F25">
      <w:pPr>
        <w:jc w:val="both"/>
        <w:rPr>
          <w:sz w:val="22"/>
          <w:szCs w:val="22"/>
          <w:rtl/>
        </w:rPr>
      </w:pPr>
      <w:r w:rsidRPr="00140F25">
        <w:rPr>
          <w:rFonts w:cs="Arial"/>
          <w:sz w:val="22"/>
          <w:szCs w:val="22"/>
          <w:rtl/>
        </w:rPr>
        <w:t>על ידי כיבוד ההורים אדם יוצא מתוך פרטיותו ומפנה מקום לקולות של הדורות שקדמו לו. הרב אליעזר מלמד חושף מגמת עומק במצוות שבין הורים לילדים שקושרת את האדם לעבר ולעתיד גדולים יותר (2000, ישראל).</w:t>
      </w:r>
    </w:p>
    <w:p w14:paraId="54A30332" w14:textId="465B8B55" w:rsidR="00140F25" w:rsidRPr="00140F25" w:rsidRDefault="00140F25" w:rsidP="00140F25">
      <w:pPr>
        <w:jc w:val="both"/>
        <w:rPr>
          <w:sz w:val="22"/>
          <w:szCs w:val="22"/>
        </w:rPr>
      </w:pPr>
      <w:r w:rsidRPr="00140F25">
        <w:rPr>
          <w:rFonts w:cs="Arial"/>
          <w:sz w:val="22"/>
          <w:szCs w:val="22"/>
          <w:rtl/>
        </w:rPr>
        <w:t>שתי מצוות מרכזיות ישנן בתורה ביחס להורים וביחס לבנים. האחת מצוות כיבוד הורים, שמפאת חשיבותה נזכרה בעשרת הדיברות. והשנייה, מצוות חינוך הילדים, שהיא בעצם חלק מרכזי ממצוות תלמוד תורה, שעליה אמרו חכמים שהיא שקולה כנגד כל המצוות כולן (עי' ירושלמי פאה א, א). נראה שישנה מגמה עמוקה במצוות אלה, לכוון את האדם להתקשר אל מהלך הדורות, ולא להתכנס בתוך עצמו. להיות אדם כללי ולא פרטי. מצוות כיבוד אב ואם קושרת אותנו אל כל הדורות שעברו. ואילו המצווה השנייה, חינוך הילדים, קושרת את ההורים אל כל הדורות שעתידים לבוא. דרך החינוך שיעניקו לילדיהם, יתקשרו אל ההמשך, אל הנכדים והנינים ובניהם עד סוף כל הדורות.</w:t>
      </w:r>
      <w:r w:rsidRPr="00140F25">
        <w:rPr>
          <w:rFonts w:hint="cs"/>
          <w:sz w:val="22"/>
          <w:szCs w:val="22"/>
          <w:rtl/>
        </w:rPr>
        <w:t xml:space="preserve"> </w:t>
      </w:r>
      <w:r w:rsidRPr="00140F25">
        <w:rPr>
          <w:rFonts w:cs="Arial"/>
          <w:sz w:val="22"/>
          <w:szCs w:val="22"/>
          <w:rtl/>
        </w:rPr>
        <w:t>פניני הלכה, משפחה א׳:ב׳:ב׳-ג׳</w:t>
      </w:r>
    </w:p>
    <w:sectPr w:rsidR="00140F25" w:rsidRPr="00140F25" w:rsidSect="00FC685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23AA" w14:textId="77777777" w:rsidR="004432BC" w:rsidRDefault="004432BC" w:rsidP="00140F25">
      <w:pPr>
        <w:spacing w:after="0" w:line="240" w:lineRule="auto"/>
      </w:pPr>
      <w:r>
        <w:separator/>
      </w:r>
    </w:p>
  </w:endnote>
  <w:endnote w:type="continuationSeparator" w:id="0">
    <w:p w14:paraId="6DB490E6" w14:textId="77777777" w:rsidR="004432BC" w:rsidRDefault="004432BC" w:rsidP="00140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45019313"/>
      <w:docPartObj>
        <w:docPartGallery w:val="Page Numbers (Bottom of Page)"/>
        <w:docPartUnique/>
      </w:docPartObj>
    </w:sdtPr>
    <w:sdtContent>
      <w:p w14:paraId="48104313" w14:textId="6AB3EA88" w:rsidR="00140F25" w:rsidRDefault="00140F25">
        <w:pPr>
          <w:pStyle w:val="af0"/>
          <w:jc w:val="center"/>
        </w:pPr>
        <w:r>
          <w:fldChar w:fldCharType="begin"/>
        </w:r>
        <w:r>
          <w:instrText>PAGE   \* MERGEFORMAT</w:instrText>
        </w:r>
        <w:r>
          <w:fldChar w:fldCharType="separate"/>
        </w:r>
        <w:r>
          <w:rPr>
            <w:rtl/>
            <w:lang w:val="he-IL"/>
          </w:rPr>
          <w:t>2</w:t>
        </w:r>
        <w:r>
          <w:fldChar w:fldCharType="end"/>
        </w:r>
      </w:p>
    </w:sdtContent>
  </w:sdt>
  <w:p w14:paraId="3A08141E" w14:textId="77777777" w:rsidR="00140F25" w:rsidRDefault="00140F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546E" w14:textId="77777777" w:rsidR="004432BC" w:rsidRDefault="004432BC" w:rsidP="00140F25">
      <w:pPr>
        <w:spacing w:after="0" w:line="240" w:lineRule="auto"/>
      </w:pPr>
      <w:r>
        <w:separator/>
      </w:r>
    </w:p>
  </w:footnote>
  <w:footnote w:type="continuationSeparator" w:id="0">
    <w:p w14:paraId="3055472E" w14:textId="77777777" w:rsidR="004432BC" w:rsidRDefault="004432BC" w:rsidP="00140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71F6"/>
    <w:multiLevelType w:val="hybridMultilevel"/>
    <w:tmpl w:val="4A4A7378"/>
    <w:lvl w:ilvl="0" w:tplc="0686BFB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A55D2"/>
    <w:multiLevelType w:val="hybridMultilevel"/>
    <w:tmpl w:val="903858BE"/>
    <w:lvl w:ilvl="0" w:tplc="70D8AB3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919511">
    <w:abstractNumId w:val="0"/>
  </w:num>
  <w:num w:numId="2" w16cid:durableId="127278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25"/>
    <w:rsid w:val="00140F25"/>
    <w:rsid w:val="002F7CA6"/>
    <w:rsid w:val="00367BD6"/>
    <w:rsid w:val="004432BC"/>
    <w:rsid w:val="00552932"/>
    <w:rsid w:val="00FC6856"/>
    <w:rsid w:val="00FE6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EDCF"/>
  <w15:chartTrackingRefBased/>
  <w15:docId w15:val="{E1205B1C-D32C-4F05-A5C2-E913E71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40F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40F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0F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0F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40F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0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0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0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0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40F2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140F2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140F25"/>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140F25"/>
    <w:rPr>
      <w:rFonts w:eastAsiaTheme="majorEastAsia" w:cstheme="majorBidi"/>
      <w:i/>
      <w:iCs/>
      <w:color w:val="2F5496" w:themeColor="accent1" w:themeShade="BF"/>
    </w:rPr>
  </w:style>
  <w:style w:type="character" w:customStyle="1" w:styleId="50">
    <w:name w:val="כותרת 5 תו"/>
    <w:basedOn w:val="a0"/>
    <w:link w:val="5"/>
    <w:uiPriority w:val="9"/>
    <w:semiHidden/>
    <w:rsid w:val="00140F25"/>
    <w:rPr>
      <w:rFonts w:eastAsiaTheme="majorEastAsia" w:cstheme="majorBidi"/>
      <w:color w:val="2F5496" w:themeColor="accent1" w:themeShade="BF"/>
    </w:rPr>
  </w:style>
  <w:style w:type="character" w:customStyle="1" w:styleId="60">
    <w:name w:val="כותרת 6 תו"/>
    <w:basedOn w:val="a0"/>
    <w:link w:val="6"/>
    <w:uiPriority w:val="9"/>
    <w:semiHidden/>
    <w:rsid w:val="00140F25"/>
    <w:rPr>
      <w:rFonts w:eastAsiaTheme="majorEastAsia" w:cstheme="majorBidi"/>
      <w:i/>
      <w:iCs/>
      <w:color w:val="595959" w:themeColor="text1" w:themeTint="A6"/>
    </w:rPr>
  </w:style>
  <w:style w:type="character" w:customStyle="1" w:styleId="70">
    <w:name w:val="כותרת 7 תו"/>
    <w:basedOn w:val="a0"/>
    <w:link w:val="7"/>
    <w:uiPriority w:val="9"/>
    <w:semiHidden/>
    <w:rsid w:val="00140F25"/>
    <w:rPr>
      <w:rFonts w:eastAsiaTheme="majorEastAsia" w:cstheme="majorBidi"/>
      <w:color w:val="595959" w:themeColor="text1" w:themeTint="A6"/>
    </w:rPr>
  </w:style>
  <w:style w:type="character" w:customStyle="1" w:styleId="80">
    <w:name w:val="כותרת 8 תו"/>
    <w:basedOn w:val="a0"/>
    <w:link w:val="8"/>
    <w:uiPriority w:val="9"/>
    <w:semiHidden/>
    <w:rsid w:val="00140F25"/>
    <w:rPr>
      <w:rFonts w:eastAsiaTheme="majorEastAsia" w:cstheme="majorBidi"/>
      <w:i/>
      <w:iCs/>
      <w:color w:val="272727" w:themeColor="text1" w:themeTint="D8"/>
    </w:rPr>
  </w:style>
  <w:style w:type="character" w:customStyle="1" w:styleId="90">
    <w:name w:val="כותרת 9 תו"/>
    <w:basedOn w:val="a0"/>
    <w:link w:val="9"/>
    <w:uiPriority w:val="9"/>
    <w:semiHidden/>
    <w:rsid w:val="00140F25"/>
    <w:rPr>
      <w:rFonts w:eastAsiaTheme="majorEastAsia" w:cstheme="majorBidi"/>
      <w:color w:val="272727" w:themeColor="text1" w:themeTint="D8"/>
    </w:rPr>
  </w:style>
  <w:style w:type="paragraph" w:styleId="a3">
    <w:name w:val="Title"/>
    <w:basedOn w:val="a"/>
    <w:next w:val="a"/>
    <w:link w:val="a4"/>
    <w:uiPriority w:val="10"/>
    <w:qFormat/>
    <w:rsid w:val="00140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40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F2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40F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0F25"/>
    <w:pPr>
      <w:spacing w:before="160"/>
      <w:jc w:val="center"/>
    </w:pPr>
    <w:rPr>
      <w:i/>
      <w:iCs/>
      <w:color w:val="404040" w:themeColor="text1" w:themeTint="BF"/>
    </w:rPr>
  </w:style>
  <w:style w:type="character" w:customStyle="1" w:styleId="a8">
    <w:name w:val="ציטוט תו"/>
    <w:basedOn w:val="a0"/>
    <w:link w:val="a7"/>
    <w:uiPriority w:val="29"/>
    <w:rsid w:val="00140F25"/>
    <w:rPr>
      <w:i/>
      <w:iCs/>
      <w:color w:val="404040" w:themeColor="text1" w:themeTint="BF"/>
    </w:rPr>
  </w:style>
  <w:style w:type="paragraph" w:styleId="a9">
    <w:name w:val="List Paragraph"/>
    <w:basedOn w:val="a"/>
    <w:uiPriority w:val="34"/>
    <w:qFormat/>
    <w:rsid w:val="00140F25"/>
    <w:pPr>
      <w:ind w:left="720"/>
      <w:contextualSpacing/>
    </w:pPr>
  </w:style>
  <w:style w:type="character" w:styleId="aa">
    <w:name w:val="Intense Emphasis"/>
    <w:basedOn w:val="a0"/>
    <w:uiPriority w:val="21"/>
    <w:qFormat/>
    <w:rsid w:val="00140F25"/>
    <w:rPr>
      <w:i/>
      <w:iCs/>
      <w:color w:val="2F5496" w:themeColor="accent1" w:themeShade="BF"/>
    </w:rPr>
  </w:style>
  <w:style w:type="paragraph" w:styleId="ab">
    <w:name w:val="Intense Quote"/>
    <w:basedOn w:val="a"/>
    <w:next w:val="a"/>
    <w:link w:val="ac"/>
    <w:uiPriority w:val="30"/>
    <w:qFormat/>
    <w:rsid w:val="00140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140F25"/>
    <w:rPr>
      <w:i/>
      <w:iCs/>
      <w:color w:val="2F5496" w:themeColor="accent1" w:themeShade="BF"/>
    </w:rPr>
  </w:style>
  <w:style w:type="character" w:styleId="ad">
    <w:name w:val="Intense Reference"/>
    <w:basedOn w:val="a0"/>
    <w:uiPriority w:val="32"/>
    <w:qFormat/>
    <w:rsid w:val="00140F25"/>
    <w:rPr>
      <w:b/>
      <w:bCs/>
      <w:smallCaps/>
      <w:color w:val="2F5496" w:themeColor="accent1" w:themeShade="BF"/>
      <w:spacing w:val="5"/>
    </w:rPr>
  </w:style>
  <w:style w:type="paragraph" w:styleId="ae">
    <w:name w:val="header"/>
    <w:basedOn w:val="a"/>
    <w:link w:val="af"/>
    <w:uiPriority w:val="99"/>
    <w:unhideWhenUsed/>
    <w:rsid w:val="00140F25"/>
    <w:pPr>
      <w:tabs>
        <w:tab w:val="center" w:pos="4153"/>
        <w:tab w:val="right" w:pos="8306"/>
      </w:tabs>
      <w:spacing w:after="0" w:line="240" w:lineRule="auto"/>
    </w:pPr>
  </w:style>
  <w:style w:type="character" w:customStyle="1" w:styleId="af">
    <w:name w:val="כותרת עליונה תו"/>
    <w:basedOn w:val="a0"/>
    <w:link w:val="ae"/>
    <w:uiPriority w:val="99"/>
    <w:rsid w:val="00140F25"/>
  </w:style>
  <w:style w:type="paragraph" w:styleId="af0">
    <w:name w:val="footer"/>
    <w:basedOn w:val="a"/>
    <w:link w:val="af1"/>
    <w:uiPriority w:val="99"/>
    <w:unhideWhenUsed/>
    <w:rsid w:val="00140F25"/>
    <w:pPr>
      <w:tabs>
        <w:tab w:val="center" w:pos="4153"/>
        <w:tab w:val="right" w:pos="8306"/>
      </w:tabs>
      <w:spacing w:after="0" w:line="240" w:lineRule="auto"/>
    </w:pPr>
  </w:style>
  <w:style w:type="character" w:customStyle="1" w:styleId="af1">
    <w:name w:val="כותרת תחתונה תו"/>
    <w:basedOn w:val="a0"/>
    <w:link w:val="af0"/>
    <w:uiPriority w:val="99"/>
    <w:rsid w:val="0014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1517</Words>
  <Characters>7586</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איריס זנזורי</dc:creator>
  <cp:keywords/>
  <dc:description/>
  <cp:lastModifiedBy>איריס זנזורי</cp:lastModifiedBy>
  <cp:revision>2</cp:revision>
  <dcterms:created xsi:type="dcterms:W3CDTF">2026-02-09T21:15:00Z</dcterms:created>
  <dcterms:modified xsi:type="dcterms:W3CDTF">2026-02-09T22:07:00Z</dcterms:modified>
</cp:coreProperties>
</file>