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2E5CE" w14:textId="77777777" w:rsidR="005C5C9E" w:rsidRPr="00613CE7" w:rsidRDefault="005C5C9E" w:rsidP="005C5C9E">
      <w:pPr>
        <w:spacing w:line="240" w:lineRule="atLeast"/>
        <w:jc w:val="both"/>
        <w:rPr>
          <w:rFonts w:ascii="Tahoma" w:hAnsi="Tahoma" w:cs="Tahoma"/>
          <w:sz w:val="22"/>
          <w:szCs w:val="22"/>
          <w:rtl/>
        </w:rPr>
      </w:pPr>
      <w:r w:rsidRPr="00613CE7">
        <w:rPr>
          <w:rFonts w:ascii="Tahoma" w:hAnsi="Tahoma" w:cs="Tahoma"/>
          <w:sz w:val="22"/>
          <w:szCs w:val="22"/>
          <w:rtl/>
        </w:rPr>
        <w:t>בס"ד</w:t>
      </w:r>
    </w:p>
    <w:p w14:paraId="401709E5" w14:textId="573E803F" w:rsidR="005C5C9E" w:rsidRPr="00613CE7" w:rsidRDefault="005C5C9E" w:rsidP="005C5C9E">
      <w:pPr>
        <w:spacing w:line="240" w:lineRule="atLeast"/>
        <w:jc w:val="both"/>
        <w:rPr>
          <w:rFonts w:ascii="Tahoma" w:hAnsi="Tahoma" w:cs="Tahoma"/>
          <w:b/>
          <w:bCs/>
          <w:sz w:val="22"/>
          <w:szCs w:val="22"/>
          <w:rtl/>
        </w:rPr>
      </w:pPr>
      <w:r w:rsidRPr="00613CE7">
        <w:rPr>
          <w:rFonts w:ascii="Tahoma" w:hAnsi="Tahoma" w:cs="Tahoma"/>
          <w:b/>
          <w:bCs/>
          <w:noProof/>
          <w:sz w:val="22"/>
          <w:szCs w:val="22"/>
          <w:rtl/>
          <w:lang w:val="he-IL"/>
        </w:rPr>
        <w:drawing>
          <wp:anchor distT="0" distB="0" distL="114300" distR="114300" simplePos="0" relativeHeight="251658240" behindDoc="0" locked="0" layoutInCell="1" allowOverlap="1" wp14:anchorId="2F77D4C7" wp14:editId="71F812A5">
            <wp:simplePos x="0" y="0"/>
            <wp:positionH relativeFrom="column">
              <wp:posOffset>1394460</wp:posOffset>
            </wp:positionH>
            <wp:positionV relativeFrom="paragraph">
              <wp:posOffset>817880</wp:posOffset>
            </wp:positionV>
            <wp:extent cx="2797810" cy="1864995"/>
            <wp:effectExtent l="0" t="0" r="2540" b="1905"/>
            <wp:wrapTopAndBottom/>
            <wp:docPr id="8879151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15195" name="תמונה 88791519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7810" cy="1864995"/>
                    </a:xfrm>
                    <a:prstGeom prst="rect">
                      <a:avLst/>
                    </a:prstGeom>
                  </pic:spPr>
                </pic:pic>
              </a:graphicData>
            </a:graphic>
            <wp14:sizeRelH relativeFrom="margin">
              <wp14:pctWidth>0</wp14:pctWidth>
            </wp14:sizeRelH>
            <wp14:sizeRelV relativeFrom="margin">
              <wp14:pctHeight>0</wp14:pctHeight>
            </wp14:sizeRelV>
          </wp:anchor>
        </w:drawing>
      </w:r>
      <w:r w:rsidRPr="00613CE7">
        <w:rPr>
          <w:rFonts w:ascii="Tahoma" w:hAnsi="Tahoma" w:cs="Tahoma"/>
          <w:b/>
          <w:bCs/>
          <w:sz w:val="22"/>
          <w:szCs w:val="22"/>
          <w:rtl/>
        </w:rPr>
        <w:t xml:space="preserve">בית המקדש השלישי – סיכום נושאים מרכזיים/ע"פ שיעורו של הרב הגאון רבי בן ציון </w:t>
      </w:r>
      <w:proofErr w:type="spellStart"/>
      <w:r w:rsidRPr="00613CE7">
        <w:rPr>
          <w:rFonts w:ascii="Tahoma" w:hAnsi="Tahoma" w:cs="Tahoma"/>
          <w:b/>
          <w:bCs/>
          <w:sz w:val="22"/>
          <w:szCs w:val="22"/>
          <w:rtl/>
        </w:rPr>
        <w:t>מוצפי</w:t>
      </w:r>
      <w:proofErr w:type="spellEnd"/>
      <w:r w:rsidRPr="00613CE7">
        <w:rPr>
          <w:rFonts w:ascii="Tahoma" w:hAnsi="Tahoma" w:cs="Tahoma"/>
          <w:b/>
          <w:bCs/>
          <w:sz w:val="22"/>
          <w:szCs w:val="22"/>
          <w:rtl/>
        </w:rPr>
        <w:t xml:space="preserve"> </w:t>
      </w:r>
      <w:proofErr w:type="spellStart"/>
      <w:r w:rsidRPr="00613CE7">
        <w:rPr>
          <w:rFonts w:ascii="Tahoma" w:hAnsi="Tahoma" w:cs="Tahoma"/>
          <w:b/>
          <w:bCs/>
          <w:sz w:val="22"/>
          <w:szCs w:val="22"/>
          <w:rtl/>
        </w:rPr>
        <w:t>שליט"א</w:t>
      </w:r>
      <w:proofErr w:type="spellEnd"/>
    </w:p>
    <w:p w14:paraId="40DEE84A" w14:textId="681C71DD" w:rsidR="00D72A27" w:rsidRPr="00613CE7" w:rsidRDefault="00D72A27" w:rsidP="00D72A27">
      <w:pPr>
        <w:spacing w:line="240" w:lineRule="atLeast"/>
        <w:jc w:val="both"/>
        <w:rPr>
          <w:rFonts w:ascii="Tahoma" w:hAnsi="Tahoma" w:cs="Tahoma"/>
          <w:b/>
          <w:bCs/>
          <w:sz w:val="22"/>
          <w:szCs w:val="22"/>
        </w:rPr>
      </w:pPr>
    </w:p>
    <w:p w14:paraId="42823653" w14:textId="77777777" w:rsidR="00D72A27" w:rsidRPr="000D2C7D" w:rsidRDefault="00D72A27" w:rsidP="00D72A27">
      <w:pPr>
        <w:spacing w:line="240" w:lineRule="atLeast"/>
        <w:jc w:val="both"/>
        <w:rPr>
          <w:rFonts w:ascii="Tahoma" w:hAnsi="Tahoma" w:cs="Tahoma"/>
          <w:b/>
          <w:bCs/>
          <w:sz w:val="22"/>
          <w:szCs w:val="22"/>
          <w:rtl/>
        </w:rPr>
      </w:pPr>
      <w:r w:rsidRPr="00613CE7">
        <w:rPr>
          <w:rFonts w:ascii="Tahoma" w:hAnsi="Tahoma" w:cs="Tahoma"/>
          <w:b/>
          <w:bCs/>
          <w:sz w:val="22"/>
          <w:szCs w:val="22"/>
          <w:rtl/>
        </w:rPr>
        <w:t xml:space="preserve">1. </w:t>
      </w:r>
      <w:r w:rsidRPr="000D2C7D">
        <w:rPr>
          <w:rFonts w:ascii="Tahoma" w:hAnsi="Tahoma" w:cs="Tahoma"/>
          <w:b/>
          <w:bCs/>
          <w:sz w:val="22"/>
          <w:szCs w:val="22"/>
          <w:rtl/>
        </w:rPr>
        <w:t>הסיבות לחורבן בית המקדש ולעיכוב הגאולה</w:t>
      </w:r>
    </w:p>
    <w:p w14:paraId="186AE705" w14:textId="6DB91492" w:rsidR="00D72A27" w:rsidRPr="00613CE7" w:rsidRDefault="00D72A27" w:rsidP="00D72A27">
      <w:pPr>
        <w:numPr>
          <w:ilvl w:val="0"/>
          <w:numId w:val="4"/>
        </w:numPr>
        <w:spacing w:line="240" w:lineRule="atLeast"/>
        <w:jc w:val="both"/>
        <w:rPr>
          <w:rFonts w:ascii="Tahoma" w:hAnsi="Tahoma" w:cs="Tahoma"/>
          <w:sz w:val="22"/>
          <w:szCs w:val="22"/>
          <w:rtl/>
        </w:rPr>
      </w:pPr>
      <w:r w:rsidRPr="00613CE7">
        <w:rPr>
          <w:rFonts w:ascii="Tahoma" w:hAnsi="Tahoma" w:cs="Tahoma"/>
          <w:b/>
          <w:bCs/>
          <w:sz w:val="22"/>
          <w:szCs w:val="22"/>
          <w:rtl/>
        </w:rPr>
        <w:t>חוסר כיסופים ותפילה לבניין המקדש:</w:t>
      </w:r>
      <w:r w:rsidRPr="00613CE7">
        <w:rPr>
          <w:rFonts w:ascii="Tahoma" w:hAnsi="Tahoma" w:cs="Tahoma"/>
          <w:sz w:val="22"/>
          <w:szCs w:val="22"/>
          <w:rtl/>
        </w:rPr>
        <w:t xml:space="preserve"> אחת הסיבות המרכזיות לחורבן ולהתמשכות הגלות היא היעדר הכיסופים, התפילה והציפייה לגאולה מצד עם ישראל. כאשר העם אינו מבקש את בניין המקדש, הדבר עצמו מעכב את הגאולה. מדרש חז"ל מביא שהקב"ה אומר לישראל: "אתם גרמתם לחורבן ביתי, לשריפת היכלי ולגלות בניי לבין אומות העולם, מה התקנה? שאלו בשלומה של ירושלים ואני מוחל לכם"</w:t>
      </w:r>
      <w:r w:rsidR="002F349F">
        <w:rPr>
          <w:rFonts w:ascii="Tahoma" w:hAnsi="Tahoma" w:cs="Tahoma" w:hint="cs"/>
          <w:sz w:val="22"/>
          <w:szCs w:val="22"/>
          <w:rtl/>
        </w:rPr>
        <w:t xml:space="preserve"> (מסכת דרך ארץ, פרק השלום)</w:t>
      </w:r>
      <w:r w:rsidRPr="00613CE7">
        <w:rPr>
          <w:rFonts w:ascii="Tahoma" w:hAnsi="Tahoma" w:cs="Tahoma"/>
          <w:sz w:val="22"/>
          <w:szCs w:val="22"/>
          <w:rtl/>
        </w:rPr>
        <w:t xml:space="preserve">. </w:t>
      </w:r>
    </w:p>
    <w:p w14:paraId="582D6EA0" w14:textId="77777777" w:rsidR="00D72A27" w:rsidRPr="00613CE7" w:rsidRDefault="00D72A27" w:rsidP="00D72A27">
      <w:pPr>
        <w:numPr>
          <w:ilvl w:val="0"/>
          <w:numId w:val="4"/>
        </w:numPr>
        <w:spacing w:line="240" w:lineRule="atLeast"/>
        <w:jc w:val="both"/>
        <w:rPr>
          <w:rFonts w:ascii="Tahoma" w:hAnsi="Tahoma" w:cs="Tahoma"/>
          <w:sz w:val="22"/>
          <w:szCs w:val="22"/>
          <w:rtl/>
        </w:rPr>
      </w:pPr>
      <w:r w:rsidRPr="00613CE7">
        <w:rPr>
          <w:rFonts w:ascii="Tahoma" w:hAnsi="Tahoma" w:cs="Tahoma"/>
          <w:b/>
          <w:bCs/>
          <w:sz w:val="22"/>
          <w:szCs w:val="22"/>
          <w:rtl/>
        </w:rPr>
        <w:t>גילוי תוכנית המקדש על ידי יעקב אבינו:</w:t>
      </w:r>
      <w:r w:rsidRPr="00613CE7">
        <w:rPr>
          <w:rFonts w:ascii="Tahoma" w:hAnsi="Tahoma" w:cs="Tahoma"/>
          <w:sz w:val="22"/>
          <w:szCs w:val="22"/>
          <w:rtl/>
        </w:rPr>
        <w:t xml:space="preserve"> רבי יהודה דורש במדרש בראשית רבה כי יעקב אבינו רצה להראות לבניו את עניין בית המקדש באחרית הימים. הדבר נלמד מן הפסוק: </w:t>
      </w:r>
      <w:r w:rsidRPr="00613CE7">
        <w:rPr>
          <w:rFonts w:ascii="Tahoma" w:hAnsi="Tahoma" w:cs="Tahoma"/>
          <w:i/>
          <w:iCs/>
          <w:sz w:val="22"/>
          <w:szCs w:val="22"/>
          <w:rtl/>
        </w:rPr>
        <w:t>"וַיִּקְרָא יַעֲקֹב אֶל בָּנָיו וַיֹּאמֶר הֵאָסְפוּ וְאַגִּידָה לָכֶם אֵת אֲשֶׁר יִקְרָא אֶתְכֶם בְּאַחֲרִית הַיָּמִים... הִקָּבְצוּ וְשִׁמְעוּ בְּנֵי יַעֲקֹב וְשִׁמְעוּ אֶל יִשְׂרָאֵל אֲבִיכֶם"</w:t>
      </w:r>
      <w:r w:rsidRPr="00613CE7">
        <w:rPr>
          <w:rFonts w:ascii="Tahoma" w:hAnsi="Tahoma" w:cs="Tahoma"/>
          <w:sz w:val="22"/>
          <w:szCs w:val="22"/>
          <w:rtl/>
        </w:rPr>
        <w:t xml:space="preserve"> (בראשית מט, א-ב). </w:t>
      </w:r>
    </w:p>
    <w:p w14:paraId="61F9D8B9" w14:textId="77777777" w:rsidR="00D72A27" w:rsidRPr="00613CE7" w:rsidRDefault="00D72A27" w:rsidP="00D72A27">
      <w:pPr>
        <w:numPr>
          <w:ilvl w:val="0"/>
          <w:numId w:val="4"/>
        </w:numPr>
        <w:spacing w:line="240" w:lineRule="atLeast"/>
        <w:jc w:val="both"/>
        <w:rPr>
          <w:rFonts w:ascii="Tahoma" w:hAnsi="Tahoma" w:cs="Tahoma"/>
          <w:sz w:val="22"/>
          <w:szCs w:val="22"/>
          <w:rtl/>
        </w:rPr>
      </w:pPr>
      <w:r w:rsidRPr="00613CE7">
        <w:rPr>
          <w:rFonts w:ascii="Tahoma" w:hAnsi="Tahoma" w:cs="Tahoma"/>
          <w:b/>
          <w:bCs/>
          <w:sz w:val="22"/>
          <w:szCs w:val="22"/>
          <w:rtl/>
        </w:rPr>
        <w:t>מעלת העיסוק בלימוד תבנית הבית:</w:t>
      </w:r>
      <w:r w:rsidRPr="00613CE7">
        <w:rPr>
          <w:rFonts w:ascii="Tahoma" w:hAnsi="Tahoma" w:cs="Tahoma"/>
          <w:sz w:val="22"/>
          <w:szCs w:val="22"/>
          <w:rtl/>
        </w:rPr>
        <w:t xml:space="preserve"> חז"ל קובעים כי עצם הלימוד על בניין המקדש נחשב כאילו האדם בונה אותו בפועל. סמך לכך מובא מנבואת יחזקאל: </w:t>
      </w:r>
      <w:r w:rsidRPr="00613CE7">
        <w:rPr>
          <w:rFonts w:ascii="Tahoma" w:hAnsi="Tahoma" w:cs="Tahoma"/>
          <w:i/>
          <w:iCs/>
          <w:sz w:val="22"/>
          <w:szCs w:val="22"/>
          <w:rtl/>
        </w:rPr>
        <w:t xml:space="preserve">"אַתָּה בֶן אָדָם הַגֵּד אֶת בֵּית יִשְׂרָאֵל אֶת הַבַּיִת </w:t>
      </w:r>
      <w:proofErr w:type="spellStart"/>
      <w:r w:rsidRPr="00613CE7">
        <w:rPr>
          <w:rFonts w:ascii="Tahoma" w:hAnsi="Tahoma" w:cs="Tahoma"/>
          <w:i/>
          <w:iCs/>
          <w:sz w:val="22"/>
          <w:szCs w:val="22"/>
          <w:rtl/>
        </w:rPr>
        <w:t>וְיִכָּלְמו</w:t>
      </w:r>
      <w:proofErr w:type="spellEnd"/>
      <w:r w:rsidRPr="00613CE7">
        <w:rPr>
          <w:rFonts w:ascii="Tahoma" w:hAnsi="Tahoma" w:cs="Tahoma"/>
          <w:i/>
          <w:iCs/>
          <w:sz w:val="22"/>
          <w:szCs w:val="22"/>
          <w:rtl/>
        </w:rPr>
        <w:t xml:space="preserve">ּ </w:t>
      </w:r>
      <w:proofErr w:type="spellStart"/>
      <w:r w:rsidRPr="00613CE7">
        <w:rPr>
          <w:rFonts w:ascii="Tahoma" w:hAnsi="Tahoma" w:cs="Tahoma"/>
          <w:i/>
          <w:iCs/>
          <w:sz w:val="22"/>
          <w:szCs w:val="22"/>
          <w:rtl/>
        </w:rPr>
        <w:t>מֵעֲוֹנֹתֵיהֶם</w:t>
      </w:r>
      <w:proofErr w:type="spellEnd"/>
      <w:r w:rsidRPr="00613CE7">
        <w:rPr>
          <w:rFonts w:ascii="Tahoma" w:hAnsi="Tahoma" w:cs="Tahoma"/>
          <w:i/>
          <w:iCs/>
          <w:sz w:val="22"/>
          <w:szCs w:val="22"/>
          <w:rtl/>
        </w:rPr>
        <w:t xml:space="preserve"> וּמָדְדוּ אֶת תָּכְנִית"</w:t>
      </w:r>
      <w:r w:rsidRPr="00613CE7">
        <w:rPr>
          <w:rFonts w:ascii="Tahoma" w:hAnsi="Tahoma" w:cs="Tahoma"/>
          <w:sz w:val="22"/>
          <w:szCs w:val="22"/>
          <w:rtl/>
        </w:rPr>
        <w:t xml:space="preserve"> (יחזקאל מג, י). </w:t>
      </w:r>
    </w:p>
    <w:p w14:paraId="48FC20ED" w14:textId="77777777" w:rsidR="00D72A27" w:rsidRPr="00613CE7" w:rsidRDefault="00D72A27" w:rsidP="00D72A27">
      <w:pPr>
        <w:numPr>
          <w:ilvl w:val="0"/>
          <w:numId w:val="4"/>
        </w:numPr>
        <w:spacing w:line="240" w:lineRule="atLeast"/>
        <w:jc w:val="both"/>
        <w:rPr>
          <w:rFonts w:ascii="Tahoma" w:hAnsi="Tahoma" w:cs="Tahoma"/>
          <w:sz w:val="22"/>
          <w:szCs w:val="22"/>
          <w:rtl/>
        </w:rPr>
      </w:pPr>
      <w:r w:rsidRPr="00613CE7">
        <w:rPr>
          <w:rFonts w:ascii="Tahoma" w:hAnsi="Tahoma" w:cs="Tahoma"/>
          <w:b/>
          <w:bCs/>
          <w:sz w:val="22"/>
          <w:szCs w:val="22"/>
          <w:rtl/>
        </w:rPr>
        <w:t>עונשם של בני דורו של דוד המלך:</w:t>
      </w:r>
      <w:r w:rsidRPr="00613CE7">
        <w:rPr>
          <w:rFonts w:ascii="Tahoma" w:hAnsi="Tahoma" w:cs="Tahoma"/>
          <w:sz w:val="22"/>
          <w:szCs w:val="22"/>
          <w:rtl/>
        </w:rPr>
        <w:t xml:space="preserve"> </w:t>
      </w:r>
      <w:r w:rsidRPr="004773F5">
        <w:rPr>
          <w:rFonts w:ascii="Tahoma" w:hAnsi="Tahoma" w:cs="Tahoma"/>
          <w:b/>
          <w:bCs/>
          <w:sz w:val="22"/>
          <w:szCs w:val="22"/>
          <w:rtl/>
        </w:rPr>
        <w:t>מדרש תהילים</w:t>
      </w:r>
      <w:r w:rsidRPr="00613CE7">
        <w:rPr>
          <w:rFonts w:ascii="Tahoma" w:hAnsi="Tahoma" w:cs="Tahoma"/>
          <w:sz w:val="22"/>
          <w:szCs w:val="22"/>
          <w:rtl/>
        </w:rPr>
        <w:t xml:space="preserve"> שואל מדוע נהרגו רבים מבני דורו של דוד המלך במלחמות. המדרש משיב שהדבר אירע מפני שהם לא ביקשו את בניין בית המקדש. למרות שהצטוו לבקש מלך, למחות את עמלק ולבנות את בית הבחירה, הם הקדימו וביקשו רק מלך ולא התעוררו לדרוש את בניין המקדש. </w:t>
      </w:r>
    </w:p>
    <w:p w14:paraId="0B87F746" w14:textId="44164E57" w:rsidR="00D72A27" w:rsidRPr="00613CE7" w:rsidRDefault="00D72A27" w:rsidP="00A07FCA">
      <w:pPr>
        <w:numPr>
          <w:ilvl w:val="0"/>
          <w:numId w:val="4"/>
        </w:numPr>
        <w:spacing w:line="240" w:lineRule="atLeast"/>
        <w:jc w:val="both"/>
        <w:rPr>
          <w:rFonts w:ascii="Tahoma" w:hAnsi="Tahoma" w:cs="Tahoma"/>
          <w:sz w:val="22"/>
          <w:szCs w:val="22"/>
          <w:rtl/>
        </w:rPr>
      </w:pPr>
      <w:r w:rsidRPr="00613CE7">
        <w:rPr>
          <w:rFonts w:ascii="Tahoma" w:hAnsi="Tahoma" w:cs="Tahoma"/>
          <w:b/>
          <w:bCs/>
          <w:sz w:val="22"/>
          <w:szCs w:val="22"/>
          <w:rtl/>
        </w:rPr>
        <w:t>השתדלותו של דוד המלך לעומת אדישות העם:</w:t>
      </w:r>
      <w:r w:rsidRPr="00613CE7">
        <w:rPr>
          <w:rFonts w:ascii="Tahoma" w:hAnsi="Tahoma" w:cs="Tahoma"/>
          <w:sz w:val="22"/>
          <w:szCs w:val="22"/>
          <w:rtl/>
        </w:rPr>
        <w:t xml:space="preserve"> הרמב"ן מציין כי למרות מאמציו הכבירים של דוד המלך, העם לא התעורר. הכתוב מתאר את מאמציו של דוד: </w:t>
      </w:r>
      <w:r w:rsidRPr="00613CE7">
        <w:rPr>
          <w:rFonts w:ascii="Tahoma" w:hAnsi="Tahoma" w:cs="Tahoma"/>
          <w:i/>
          <w:iCs/>
          <w:sz w:val="22"/>
          <w:szCs w:val="22"/>
          <w:rtl/>
        </w:rPr>
        <w:t>"וַיֹּאמֶר דָּוִיד... שְׁלֹמֹה בְנִי נַעַר וָרָךְ וְהַבַּיִת לִבְנוֹת לַה' לְהַגְדִּיל לְמַעְלָה לְשֵׁם וּלְתִפְאֶרֶת... וַיָּכֶן דָּוִיד לָרֹב לִפְנֵי מוֹתוֹ"</w:t>
      </w:r>
      <w:r w:rsidRPr="00613CE7">
        <w:rPr>
          <w:rFonts w:ascii="Tahoma" w:hAnsi="Tahoma" w:cs="Tahoma"/>
          <w:sz w:val="22"/>
          <w:szCs w:val="22"/>
          <w:rtl/>
        </w:rPr>
        <w:t xml:space="preserve"> (דברי הימים א </w:t>
      </w:r>
      <w:proofErr w:type="spellStart"/>
      <w:r w:rsidRPr="00613CE7">
        <w:rPr>
          <w:rFonts w:ascii="Tahoma" w:hAnsi="Tahoma" w:cs="Tahoma"/>
          <w:sz w:val="22"/>
          <w:szCs w:val="22"/>
          <w:rtl/>
        </w:rPr>
        <w:t>כב</w:t>
      </w:r>
      <w:proofErr w:type="spellEnd"/>
      <w:r w:rsidRPr="00613CE7">
        <w:rPr>
          <w:rFonts w:ascii="Tahoma" w:hAnsi="Tahoma" w:cs="Tahoma"/>
          <w:sz w:val="22"/>
          <w:szCs w:val="22"/>
          <w:rtl/>
        </w:rPr>
        <w:t xml:space="preserve">, ה). וכן הוא מעיד על עצמו: </w:t>
      </w:r>
      <w:r w:rsidRPr="00613CE7">
        <w:rPr>
          <w:rFonts w:ascii="Tahoma" w:hAnsi="Tahoma" w:cs="Tahoma"/>
          <w:i/>
          <w:iCs/>
          <w:sz w:val="22"/>
          <w:szCs w:val="22"/>
          <w:rtl/>
        </w:rPr>
        <w:t>"</w:t>
      </w:r>
      <w:r w:rsidR="00A07FCA" w:rsidRPr="00A07FCA">
        <w:rPr>
          <w:rFonts w:ascii="Tahoma" w:hAnsi="Tahoma" w:cs="Tahoma"/>
          <w:i/>
          <w:iCs/>
          <w:sz w:val="22"/>
          <w:szCs w:val="22"/>
          <w:rtl/>
        </w:rPr>
        <w:t xml:space="preserve">וְהִנֵּ֨ה </w:t>
      </w:r>
      <w:proofErr w:type="spellStart"/>
      <w:r w:rsidR="00A07FCA" w:rsidRPr="00A07FCA">
        <w:rPr>
          <w:rFonts w:ascii="Tahoma" w:hAnsi="Tahoma" w:cs="Tahoma"/>
          <w:i/>
          <w:iCs/>
          <w:sz w:val="22"/>
          <w:szCs w:val="22"/>
          <w:rtl/>
        </w:rPr>
        <w:t>בְעׇנְיִ֜י</w:t>
      </w:r>
      <w:proofErr w:type="spellEnd"/>
      <w:r w:rsidR="00A07FCA" w:rsidRPr="00A07FCA">
        <w:rPr>
          <w:rFonts w:ascii="Tahoma" w:hAnsi="Tahoma" w:cs="Tahoma"/>
          <w:i/>
          <w:iCs/>
          <w:sz w:val="22"/>
          <w:szCs w:val="22"/>
          <w:rtl/>
        </w:rPr>
        <w:t xml:space="preserve"> הֲכִינ֣וֹתִי </w:t>
      </w:r>
      <w:proofErr w:type="spellStart"/>
      <w:r w:rsidR="00A07FCA" w:rsidRPr="00A07FCA">
        <w:rPr>
          <w:rFonts w:ascii="Tahoma" w:hAnsi="Tahoma" w:cs="Tahoma"/>
          <w:i/>
          <w:iCs/>
          <w:sz w:val="22"/>
          <w:szCs w:val="22"/>
          <w:rtl/>
        </w:rPr>
        <w:t>לְבֵית־יְהֹוָ֗ה</w:t>
      </w:r>
      <w:proofErr w:type="spellEnd"/>
      <w:r w:rsidR="00A07FCA" w:rsidRPr="00A07FCA">
        <w:rPr>
          <w:rFonts w:ascii="Tahoma" w:hAnsi="Tahoma" w:cs="Tahoma"/>
          <w:i/>
          <w:iCs/>
          <w:sz w:val="22"/>
          <w:szCs w:val="22"/>
          <w:rtl/>
        </w:rPr>
        <w:t xml:space="preserve"> זָהָ֞ב כִּכָּרִ֤ים </w:t>
      </w:r>
      <w:proofErr w:type="spellStart"/>
      <w:r w:rsidR="00A07FCA" w:rsidRPr="00A07FCA">
        <w:rPr>
          <w:rFonts w:ascii="Tahoma" w:hAnsi="Tahoma" w:cs="Tahoma"/>
          <w:i/>
          <w:iCs/>
          <w:sz w:val="22"/>
          <w:szCs w:val="22"/>
          <w:rtl/>
        </w:rPr>
        <w:t>מֵֽאָה־אֶ֙לֶף</w:t>
      </w:r>
      <w:proofErr w:type="spellEnd"/>
      <w:r w:rsidR="00A07FCA" w:rsidRPr="00A07FCA">
        <w:rPr>
          <w:rFonts w:ascii="Tahoma" w:hAnsi="Tahoma" w:cs="Tahoma"/>
          <w:i/>
          <w:iCs/>
          <w:sz w:val="22"/>
          <w:szCs w:val="22"/>
          <w:rtl/>
        </w:rPr>
        <w:t xml:space="preserve">֙ וְכֶ֗סֶף אֶ֤לֶף אֲלָפִים֙ כִּכָּרִ֔ים </w:t>
      </w:r>
      <w:proofErr w:type="spellStart"/>
      <w:r w:rsidR="00A07FCA" w:rsidRPr="00A07FCA">
        <w:rPr>
          <w:rFonts w:ascii="Tahoma" w:hAnsi="Tahoma" w:cs="Tahoma"/>
          <w:i/>
          <w:iCs/>
          <w:sz w:val="22"/>
          <w:szCs w:val="22"/>
          <w:rtl/>
        </w:rPr>
        <w:t>וְלַנְּחֹ֤שֶׁת</w:t>
      </w:r>
      <w:proofErr w:type="spellEnd"/>
      <w:r w:rsidR="00A07FCA" w:rsidRPr="00A07FCA">
        <w:rPr>
          <w:rFonts w:ascii="Tahoma" w:hAnsi="Tahoma" w:cs="Tahoma"/>
          <w:i/>
          <w:iCs/>
          <w:sz w:val="22"/>
          <w:szCs w:val="22"/>
          <w:rtl/>
        </w:rPr>
        <w:t xml:space="preserve"> וְלַבַּרְזֶל֙ אֵ֣ין מִשְׁקָ֔ל כִּ֥י לָרֹ֖ב הָיָ֑ה וְעֵצִ֤ים וַֽאֲבָנִים֙ הֲכִינ֔וֹתִי וַעֲלֵיהֶ֖ם תּוֹסִֽיף</w:t>
      </w:r>
      <w:r w:rsidRPr="00613CE7">
        <w:rPr>
          <w:rFonts w:ascii="Tahoma" w:hAnsi="Tahoma" w:cs="Tahoma"/>
          <w:i/>
          <w:iCs/>
          <w:sz w:val="22"/>
          <w:szCs w:val="22"/>
          <w:rtl/>
        </w:rPr>
        <w:t>."</w:t>
      </w:r>
      <w:r w:rsidRPr="00613CE7">
        <w:rPr>
          <w:rFonts w:ascii="Tahoma" w:hAnsi="Tahoma" w:cs="Tahoma"/>
          <w:sz w:val="22"/>
          <w:szCs w:val="22"/>
          <w:rtl/>
        </w:rPr>
        <w:t xml:space="preserve"> (דברי הימים א </w:t>
      </w:r>
      <w:proofErr w:type="spellStart"/>
      <w:r w:rsidRPr="00613CE7">
        <w:rPr>
          <w:rFonts w:ascii="Tahoma" w:hAnsi="Tahoma" w:cs="Tahoma"/>
          <w:sz w:val="22"/>
          <w:szCs w:val="22"/>
          <w:rtl/>
        </w:rPr>
        <w:t>כב</w:t>
      </w:r>
      <w:proofErr w:type="spellEnd"/>
      <w:r w:rsidRPr="00613CE7">
        <w:rPr>
          <w:rFonts w:ascii="Tahoma" w:hAnsi="Tahoma" w:cs="Tahoma"/>
          <w:sz w:val="22"/>
          <w:szCs w:val="22"/>
          <w:rtl/>
        </w:rPr>
        <w:t xml:space="preserve">, יד). </w:t>
      </w:r>
    </w:p>
    <w:p w14:paraId="7A25DD5E" w14:textId="77777777" w:rsidR="00D72A27" w:rsidRPr="00613CE7" w:rsidRDefault="00D72A27" w:rsidP="00D72A27">
      <w:pPr>
        <w:numPr>
          <w:ilvl w:val="0"/>
          <w:numId w:val="4"/>
        </w:numPr>
        <w:spacing w:line="240" w:lineRule="atLeast"/>
        <w:jc w:val="both"/>
        <w:rPr>
          <w:rFonts w:ascii="Tahoma" w:hAnsi="Tahoma" w:cs="Tahoma"/>
          <w:sz w:val="22"/>
          <w:szCs w:val="22"/>
          <w:rtl/>
        </w:rPr>
      </w:pPr>
      <w:r w:rsidRPr="00613CE7">
        <w:rPr>
          <w:rFonts w:ascii="Tahoma" w:hAnsi="Tahoma" w:cs="Tahoma"/>
          <w:b/>
          <w:bCs/>
          <w:sz w:val="22"/>
          <w:szCs w:val="22"/>
          <w:rtl/>
        </w:rPr>
        <w:t>סירוב היהודים לעלות עם עזרא הסופר:</w:t>
      </w:r>
      <w:r w:rsidRPr="00613CE7">
        <w:rPr>
          <w:rFonts w:ascii="Tahoma" w:hAnsi="Tahoma" w:cs="Tahoma"/>
          <w:sz w:val="22"/>
          <w:szCs w:val="22"/>
          <w:rtl/>
        </w:rPr>
        <w:t xml:space="preserve"> </w:t>
      </w:r>
      <w:proofErr w:type="spellStart"/>
      <w:r w:rsidRPr="00613CE7">
        <w:rPr>
          <w:rFonts w:ascii="Tahoma" w:hAnsi="Tahoma" w:cs="Tahoma"/>
          <w:sz w:val="22"/>
          <w:szCs w:val="22"/>
          <w:rtl/>
        </w:rPr>
        <w:t>הסמ"ע</w:t>
      </w:r>
      <w:proofErr w:type="spellEnd"/>
      <w:r w:rsidRPr="00613CE7">
        <w:rPr>
          <w:rFonts w:ascii="Tahoma" w:hAnsi="Tahoma" w:cs="Tahoma"/>
          <w:sz w:val="22"/>
          <w:szCs w:val="22"/>
          <w:rtl/>
        </w:rPr>
        <w:t xml:space="preserve"> ורבי יהודה הלוי (בספר הכוזרי) מבארים שכאשר עזרא קרא ליהודי הגולה לשוב לארץ, רובם העדיפו </w:t>
      </w:r>
      <w:r w:rsidRPr="00613CE7">
        <w:rPr>
          <w:rFonts w:ascii="Tahoma" w:hAnsi="Tahoma" w:cs="Tahoma"/>
          <w:sz w:val="22"/>
          <w:szCs w:val="22"/>
          <w:rtl/>
        </w:rPr>
        <w:lastRenderedPageBreak/>
        <w:t xml:space="preserve">להישאר בגלות בגלל "טירות וארמונות וממון רב". העדפת הנוחות החומרית ודחיית העלייה גרמו לצרות ופרעות בגלות במשך דורות רבים. </w:t>
      </w:r>
    </w:p>
    <w:p w14:paraId="19AA4E0C" w14:textId="77777777" w:rsidR="00D72A27" w:rsidRPr="00613CE7" w:rsidRDefault="00D72A27" w:rsidP="00D72A27">
      <w:pPr>
        <w:spacing w:line="240" w:lineRule="atLeast"/>
        <w:jc w:val="both"/>
        <w:rPr>
          <w:rFonts w:ascii="Tahoma" w:hAnsi="Tahoma" w:cs="Tahoma"/>
          <w:b/>
          <w:bCs/>
          <w:sz w:val="22"/>
          <w:szCs w:val="22"/>
          <w:rtl/>
        </w:rPr>
      </w:pPr>
      <w:r w:rsidRPr="00613CE7">
        <w:rPr>
          <w:rFonts w:ascii="Tahoma" w:hAnsi="Tahoma" w:cs="Tahoma"/>
          <w:b/>
          <w:bCs/>
          <w:sz w:val="22"/>
          <w:szCs w:val="22"/>
          <w:rtl/>
        </w:rPr>
        <w:t>2. מהות ותפקיד האבנים של ירושלים ובית המקדש</w:t>
      </w:r>
    </w:p>
    <w:p w14:paraId="3580CF3E" w14:textId="77777777" w:rsidR="00D72A27" w:rsidRPr="00613CE7" w:rsidRDefault="00D72A27" w:rsidP="00D72A27">
      <w:pPr>
        <w:numPr>
          <w:ilvl w:val="0"/>
          <w:numId w:val="5"/>
        </w:numPr>
        <w:spacing w:line="240" w:lineRule="atLeast"/>
        <w:jc w:val="both"/>
        <w:rPr>
          <w:rFonts w:ascii="Tahoma" w:hAnsi="Tahoma" w:cs="Tahoma"/>
          <w:sz w:val="22"/>
          <w:szCs w:val="22"/>
          <w:rtl/>
        </w:rPr>
      </w:pPr>
      <w:r w:rsidRPr="00613CE7">
        <w:rPr>
          <w:rFonts w:ascii="Tahoma" w:hAnsi="Tahoma" w:cs="Tahoma"/>
          <w:b/>
          <w:bCs/>
          <w:sz w:val="22"/>
          <w:szCs w:val="22"/>
          <w:rtl/>
        </w:rPr>
        <w:t>ירושלים העתידית תיבנה מאבנים יקרות ושמימיות:</w:t>
      </w:r>
      <w:r w:rsidRPr="00613CE7">
        <w:rPr>
          <w:rFonts w:ascii="Tahoma" w:hAnsi="Tahoma" w:cs="Tahoma"/>
          <w:sz w:val="22"/>
          <w:szCs w:val="22"/>
          <w:rtl/>
        </w:rPr>
        <w:t xml:space="preserve"> הנביא מתאר כי ירושלים לא תיבנה מאבנים רגילות, אלא מאבני חן בעלות משמעות רוחנית עמוקה. וכך מנבא ישעיהו: </w:t>
      </w:r>
      <w:r w:rsidRPr="00613CE7">
        <w:rPr>
          <w:rFonts w:ascii="Tahoma" w:hAnsi="Tahoma" w:cs="Tahoma"/>
          <w:i/>
          <w:iCs/>
          <w:sz w:val="22"/>
          <w:szCs w:val="22"/>
          <w:rtl/>
        </w:rPr>
        <w:t xml:space="preserve">"עֲנִיָּה סֹעֲרָה לֹא נֻחָמָה הִנֵּה אָנֹכִי מַרְבִּיץ בַּפּוּךְ אֲבָנַיִךְ </w:t>
      </w:r>
      <w:proofErr w:type="spellStart"/>
      <w:r w:rsidRPr="00613CE7">
        <w:rPr>
          <w:rFonts w:ascii="Tahoma" w:hAnsi="Tahoma" w:cs="Tahoma"/>
          <w:i/>
          <w:iCs/>
          <w:sz w:val="22"/>
          <w:szCs w:val="22"/>
          <w:rtl/>
        </w:rPr>
        <w:t>וִיסַדְתִּיך</w:t>
      </w:r>
      <w:proofErr w:type="spellEnd"/>
      <w:r w:rsidRPr="00613CE7">
        <w:rPr>
          <w:rFonts w:ascii="Tahoma" w:hAnsi="Tahoma" w:cs="Tahoma"/>
          <w:i/>
          <w:iCs/>
          <w:sz w:val="22"/>
          <w:szCs w:val="22"/>
          <w:rtl/>
        </w:rPr>
        <w:t xml:space="preserve">ְ בַּסַּפִּירִים. וְשַׂמְתִּי </w:t>
      </w:r>
      <w:proofErr w:type="spellStart"/>
      <w:r w:rsidRPr="00613CE7">
        <w:rPr>
          <w:rFonts w:ascii="Tahoma" w:hAnsi="Tahoma" w:cs="Tahoma"/>
          <w:i/>
          <w:iCs/>
          <w:sz w:val="22"/>
          <w:szCs w:val="22"/>
          <w:rtl/>
        </w:rPr>
        <w:t>כַּדְכֹד</w:t>
      </w:r>
      <w:proofErr w:type="spellEnd"/>
      <w:r w:rsidRPr="00613CE7">
        <w:rPr>
          <w:rFonts w:ascii="Tahoma" w:hAnsi="Tahoma" w:cs="Tahoma"/>
          <w:i/>
          <w:iCs/>
          <w:sz w:val="22"/>
          <w:szCs w:val="22"/>
          <w:rtl/>
        </w:rPr>
        <w:t xml:space="preserve"> </w:t>
      </w:r>
      <w:proofErr w:type="spellStart"/>
      <w:r w:rsidRPr="00613CE7">
        <w:rPr>
          <w:rFonts w:ascii="Tahoma" w:hAnsi="Tahoma" w:cs="Tahoma"/>
          <w:i/>
          <w:iCs/>
          <w:sz w:val="22"/>
          <w:szCs w:val="22"/>
          <w:rtl/>
        </w:rPr>
        <w:t>שִׁמְשֹׁתַיִך</w:t>
      </w:r>
      <w:proofErr w:type="spellEnd"/>
      <w:r w:rsidRPr="00613CE7">
        <w:rPr>
          <w:rFonts w:ascii="Tahoma" w:hAnsi="Tahoma" w:cs="Tahoma"/>
          <w:i/>
          <w:iCs/>
          <w:sz w:val="22"/>
          <w:szCs w:val="22"/>
          <w:rtl/>
        </w:rPr>
        <w:t>ְ וּשְׁעָרַיִךְ לְאַבְנֵי אֶקְדָּח וְכָל גְּבוּלֵךְ לְאַבְנֵי חֵפֶץ"</w:t>
      </w:r>
      <w:r w:rsidRPr="00613CE7">
        <w:rPr>
          <w:rFonts w:ascii="Tahoma" w:hAnsi="Tahoma" w:cs="Tahoma"/>
          <w:sz w:val="22"/>
          <w:szCs w:val="22"/>
          <w:rtl/>
        </w:rPr>
        <w:t xml:space="preserve"> (ישעיהו נד, יא-</w:t>
      </w:r>
      <w:proofErr w:type="spellStart"/>
      <w:r w:rsidRPr="00613CE7">
        <w:rPr>
          <w:rFonts w:ascii="Tahoma" w:hAnsi="Tahoma" w:cs="Tahoma"/>
          <w:sz w:val="22"/>
          <w:szCs w:val="22"/>
          <w:rtl/>
        </w:rPr>
        <w:t>יב</w:t>
      </w:r>
      <w:proofErr w:type="spellEnd"/>
      <w:r w:rsidRPr="00613CE7">
        <w:rPr>
          <w:rFonts w:ascii="Tahoma" w:hAnsi="Tahoma" w:cs="Tahoma"/>
          <w:sz w:val="22"/>
          <w:szCs w:val="22"/>
          <w:rtl/>
        </w:rPr>
        <w:t xml:space="preserve">). הזוהר בפרשת פקודי מלמד שאבנים אלו עתידות לרדת מוכנות מן השמים. </w:t>
      </w:r>
    </w:p>
    <w:p w14:paraId="230BAAED" w14:textId="77777777" w:rsidR="00A07FCA" w:rsidRPr="0068704A" w:rsidRDefault="00D72A27" w:rsidP="00A07FCA">
      <w:pPr>
        <w:jc w:val="both"/>
      </w:pPr>
      <w:r w:rsidRPr="00613CE7">
        <w:rPr>
          <w:rFonts w:ascii="Tahoma" w:hAnsi="Tahoma" w:cs="Tahoma"/>
          <w:b/>
          <w:bCs/>
          <w:sz w:val="22"/>
          <w:szCs w:val="22"/>
          <w:rtl/>
        </w:rPr>
        <w:t>אבן פוך (נופך):</w:t>
      </w:r>
      <w:r w:rsidRPr="00613CE7">
        <w:rPr>
          <w:rFonts w:ascii="Tahoma" w:hAnsi="Tahoma" w:cs="Tahoma"/>
          <w:sz w:val="22"/>
          <w:szCs w:val="22"/>
          <w:rtl/>
        </w:rPr>
        <w:t xml:space="preserve"> רבנו בחיי מבאר שהמילה "פוך" מרמזת לאבן הנופך השייכת לשבט יהודה. אבן זו הייתה מסוגלת להכניע אויבים (</w:t>
      </w:r>
      <w:r w:rsidR="00A07FCA" w:rsidRPr="0068704A">
        <w:rPr>
          <w:rtl/>
        </w:rPr>
        <w:t>אבן נופך</w:t>
      </w:r>
      <w:r w:rsidR="00A07FCA">
        <w:rPr>
          <w:rtl/>
        </w:rPr>
        <w:t xml:space="preserve">, </w:t>
      </w:r>
      <w:r w:rsidR="00A07FCA" w:rsidRPr="0068704A">
        <w:rPr>
          <w:rtl/>
        </w:rPr>
        <w:t xml:space="preserve"> אפילו הקטנה</w:t>
      </w:r>
      <w:r w:rsidR="00A07FCA">
        <w:rPr>
          <w:rtl/>
        </w:rPr>
        <w:t xml:space="preserve">, </w:t>
      </w:r>
      <w:r w:rsidR="00A07FCA" w:rsidRPr="0068704A">
        <w:rPr>
          <w:rtl/>
        </w:rPr>
        <w:t xml:space="preserve"> כשאתה רואה בה את הדמות שלך</w:t>
      </w:r>
      <w:r w:rsidR="00A07FCA">
        <w:rPr>
          <w:rtl/>
        </w:rPr>
        <w:t xml:space="preserve">, </w:t>
      </w:r>
      <w:r w:rsidR="00A07FCA" w:rsidRPr="0068704A">
        <w:rPr>
          <w:rtl/>
        </w:rPr>
        <w:t xml:space="preserve"> היא מציירת את האדם בצורה הפוכה</w:t>
      </w:r>
      <w:r w:rsidR="00A07FCA">
        <w:rPr>
          <w:rtl/>
        </w:rPr>
        <w:t xml:space="preserve">. </w:t>
      </w:r>
      <w:r w:rsidR="00A07FCA" w:rsidRPr="0068704A">
        <w:rPr>
          <w:rtl/>
        </w:rPr>
        <w:t xml:space="preserve"> לכן קראו לה </w:t>
      </w:r>
      <w:r w:rsidR="00A07FCA" w:rsidRPr="0068704A">
        <w:rPr>
          <w:b/>
          <w:bCs/>
          <w:rtl/>
        </w:rPr>
        <w:t>נופך</w:t>
      </w:r>
      <w:r w:rsidR="00A07FCA">
        <w:rPr>
          <w:rtl/>
        </w:rPr>
        <w:t xml:space="preserve">. </w:t>
      </w:r>
      <w:r w:rsidR="00A07FCA" w:rsidRPr="0068704A">
        <w:t xml:space="preserve"> </w:t>
      </w:r>
      <w:r w:rsidR="00A07FCA" w:rsidRPr="0068704A">
        <w:rPr>
          <w:rtl/>
        </w:rPr>
        <w:t>והיו תולים אותה עליהם</w:t>
      </w:r>
      <w:r w:rsidR="00A07FCA">
        <w:rPr>
          <w:rtl/>
        </w:rPr>
        <w:t xml:space="preserve">, </w:t>
      </w:r>
      <w:r w:rsidR="00A07FCA" w:rsidRPr="0068704A">
        <w:rPr>
          <w:rtl/>
        </w:rPr>
        <w:t xml:space="preserve"> ואז האויב היה נופל</w:t>
      </w:r>
      <w:r w:rsidR="00A07FCA">
        <w:rPr>
          <w:rtl/>
        </w:rPr>
        <w:t xml:space="preserve">, </w:t>
      </w:r>
      <w:r w:rsidR="00A07FCA" w:rsidRPr="0068704A">
        <w:rPr>
          <w:rtl/>
        </w:rPr>
        <w:t xml:space="preserve"> כמו שנאמר</w:t>
      </w:r>
      <w:r w:rsidR="00A07FCA" w:rsidRPr="0068704A">
        <w:t xml:space="preserve">: </w:t>
      </w:r>
      <w:r w:rsidR="00A07FCA" w:rsidRPr="0068704A">
        <w:rPr>
          <w:b/>
          <w:bCs/>
        </w:rPr>
        <w:t>"</w:t>
      </w:r>
      <w:r w:rsidR="00A07FCA" w:rsidRPr="0068704A">
        <w:rPr>
          <w:b/>
          <w:bCs/>
          <w:rtl/>
        </w:rPr>
        <w:t>וכל רוכבו אחור</w:t>
      </w:r>
      <w:r w:rsidR="00A07FCA">
        <w:rPr>
          <w:b/>
          <w:bCs/>
          <w:rtl/>
        </w:rPr>
        <w:t xml:space="preserve">. </w:t>
      </w:r>
      <w:r w:rsidR="00A07FCA" w:rsidRPr="0068704A">
        <w:rPr>
          <w:b/>
          <w:bCs/>
        </w:rPr>
        <w:t>"</w:t>
      </w:r>
    </w:p>
    <w:p w14:paraId="299B4FCC" w14:textId="11A9044B" w:rsidR="00D72A27" w:rsidRPr="00613CE7" w:rsidRDefault="00D72A27" w:rsidP="00D72A27">
      <w:pPr>
        <w:numPr>
          <w:ilvl w:val="0"/>
          <w:numId w:val="5"/>
        </w:numPr>
        <w:spacing w:line="240" w:lineRule="atLeast"/>
        <w:jc w:val="both"/>
        <w:rPr>
          <w:rFonts w:ascii="Tahoma" w:hAnsi="Tahoma" w:cs="Tahoma"/>
          <w:sz w:val="22"/>
          <w:szCs w:val="22"/>
          <w:rtl/>
        </w:rPr>
      </w:pPr>
      <w:r w:rsidRPr="00613CE7">
        <w:rPr>
          <w:rFonts w:ascii="Tahoma" w:hAnsi="Tahoma" w:cs="Tahoma"/>
          <w:sz w:val="22"/>
          <w:szCs w:val="22"/>
          <w:rtl/>
        </w:rPr>
        <w:t xml:space="preserve">), ולכן היא מבטאת ניצחון וכוח רוחני, כפי שנאמר: </w:t>
      </w:r>
      <w:r w:rsidRPr="00613CE7">
        <w:rPr>
          <w:rFonts w:ascii="Tahoma" w:hAnsi="Tahoma" w:cs="Tahoma"/>
          <w:i/>
          <w:iCs/>
          <w:sz w:val="22"/>
          <w:szCs w:val="22"/>
          <w:rtl/>
        </w:rPr>
        <w:t>"וְכל רֹכְבוֹ אָחוֹר"</w:t>
      </w:r>
      <w:r w:rsidRPr="00613CE7">
        <w:rPr>
          <w:rFonts w:ascii="Tahoma" w:hAnsi="Tahoma" w:cs="Tahoma"/>
          <w:sz w:val="22"/>
          <w:szCs w:val="22"/>
          <w:rtl/>
        </w:rPr>
        <w:t xml:space="preserve"> (רמז להכנעת האויב). </w:t>
      </w:r>
    </w:p>
    <w:p w14:paraId="46510985" w14:textId="77777777" w:rsidR="00D72A27" w:rsidRPr="00613CE7" w:rsidRDefault="00D72A27" w:rsidP="00D72A27">
      <w:pPr>
        <w:numPr>
          <w:ilvl w:val="0"/>
          <w:numId w:val="5"/>
        </w:numPr>
        <w:spacing w:line="240" w:lineRule="atLeast"/>
        <w:jc w:val="both"/>
        <w:rPr>
          <w:rFonts w:ascii="Tahoma" w:hAnsi="Tahoma" w:cs="Tahoma"/>
          <w:sz w:val="22"/>
          <w:szCs w:val="22"/>
          <w:rtl/>
        </w:rPr>
      </w:pPr>
      <w:r w:rsidRPr="00613CE7">
        <w:rPr>
          <w:rFonts w:ascii="Tahoma" w:hAnsi="Tahoma" w:cs="Tahoma"/>
          <w:b/>
          <w:bCs/>
          <w:sz w:val="22"/>
          <w:szCs w:val="22"/>
          <w:rtl/>
        </w:rPr>
        <w:t>אבן ספיר ("</w:t>
      </w:r>
      <w:proofErr w:type="spellStart"/>
      <w:r w:rsidRPr="00613CE7">
        <w:rPr>
          <w:rFonts w:ascii="Tahoma" w:hAnsi="Tahoma" w:cs="Tahoma"/>
          <w:b/>
          <w:bCs/>
          <w:sz w:val="22"/>
          <w:szCs w:val="22"/>
          <w:rtl/>
        </w:rPr>
        <w:t>ויסדתיך</w:t>
      </w:r>
      <w:proofErr w:type="spellEnd"/>
      <w:r w:rsidRPr="00613CE7">
        <w:rPr>
          <w:rFonts w:ascii="Tahoma" w:hAnsi="Tahoma" w:cs="Tahoma"/>
          <w:b/>
          <w:bCs/>
          <w:sz w:val="22"/>
          <w:szCs w:val="22"/>
          <w:rtl/>
        </w:rPr>
        <w:t xml:space="preserve"> בספירים"):</w:t>
      </w:r>
      <w:r w:rsidRPr="00613CE7">
        <w:rPr>
          <w:rFonts w:ascii="Tahoma" w:hAnsi="Tahoma" w:cs="Tahoma"/>
          <w:sz w:val="22"/>
          <w:szCs w:val="22"/>
          <w:rtl/>
        </w:rPr>
        <w:t xml:space="preserve"> יסודות ירושלים יהיו מספיר, המייצג את חכמת התורה וקדושת היסוד. אבן זו שייכת לשבט יששכר, שעליו נאמר: </w:t>
      </w:r>
      <w:r w:rsidRPr="00613CE7">
        <w:rPr>
          <w:rFonts w:ascii="Tahoma" w:hAnsi="Tahoma" w:cs="Tahoma"/>
          <w:i/>
          <w:iCs/>
          <w:sz w:val="22"/>
          <w:szCs w:val="22"/>
          <w:rtl/>
        </w:rPr>
        <w:t>"וּמִבְּנֵי יִשָּׂשכָר יוֹדְעֵי בִינָה לָעִתִּים"</w:t>
      </w:r>
      <w:r w:rsidRPr="00613CE7">
        <w:rPr>
          <w:rFonts w:ascii="Tahoma" w:hAnsi="Tahoma" w:cs="Tahoma"/>
          <w:sz w:val="22"/>
          <w:szCs w:val="22"/>
          <w:rtl/>
        </w:rPr>
        <w:t xml:space="preserve"> (דברי הימים א </w:t>
      </w:r>
      <w:proofErr w:type="spellStart"/>
      <w:r w:rsidRPr="00613CE7">
        <w:rPr>
          <w:rFonts w:ascii="Tahoma" w:hAnsi="Tahoma" w:cs="Tahoma"/>
          <w:sz w:val="22"/>
          <w:szCs w:val="22"/>
          <w:rtl/>
        </w:rPr>
        <w:t>יב</w:t>
      </w:r>
      <w:proofErr w:type="spellEnd"/>
      <w:r w:rsidRPr="00613CE7">
        <w:rPr>
          <w:rFonts w:ascii="Tahoma" w:hAnsi="Tahoma" w:cs="Tahoma"/>
          <w:sz w:val="22"/>
          <w:szCs w:val="22"/>
          <w:rtl/>
        </w:rPr>
        <w:t xml:space="preserve">, לג). </w:t>
      </w:r>
    </w:p>
    <w:p w14:paraId="2DE706F0" w14:textId="77777777" w:rsidR="00D72A27" w:rsidRPr="00613CE7" w:rsidRDefault="00D72A27" w:rsidP="00D72A27">
      <w:pPr>
        <w:numPr>
          <w:ilvl w:val="0"/>
          <w:numId w:val="5"/>
        </w:numPr>
        <w:spacing w:line="240" w:lineRule="atLeast"/>
        <w:jc w:val="both"/>
        <w:rPr>
          <w:rFonts w:ascii="Tahoma" w:hAnsi="Tahoma" w:cs="Tahoma"/>
          <w:sz w:val="22"/>
          <w:szCs w:val="22"/>
          <w:rtl/>
        </w:rPr>
      </w:pPr>
      <w:r w:rsidRPr="00613CE7">
        <w:rPr>
          <w:rFonts w:ascii="Tahoma" w:hAnsi="Tahoma" w:cs="Tahoma"/>
          <w:b/>
          <w:bCs/>
          <w:sz w:val="22"/>
          <w:szCs w:val="22"/>
          <w:rtl/>
        </w:rPr>
        <w:t>אבן ספיר שמימית:</w:t>
      </w:r>
      <w:r w:rsidRPr="00613CE7">
        <w:rPr>
          <w:rFonts w:ascii="Tahoma" w:hAnsi="Tahoma" w:cs="Tahoma"/>
          <w:sz w:val="22"/>
          <w:szCs w:val="22"/>
          <w:rtl/>
        </w:rPr>
        <w:t xml:space="preserve"> הזוהר בפרשת משפטים מביא ראיה שאבן הספיר מיועדת לבניין המקדש מן הפסוק המתאר את מעמד הר סיני: </w:t>
      </w:r>
      <w:r w:rsidRPr="00613CE7">
        <w:rPr>
          <w:rFonts w:ascii="Tahoma" w:hAnsi="Tahoma" w:cs="Tahoma"/>
          <w:i/>
          <w:iCs/>
          <w:sz w:val="22"/>
          <w:szCs w:val="22"/>
          <w:rtl/>
        </w:rPr>
        <w:t xml:space="preserve">"וַיִּרְאוּ אֵת </w:t>
      </w:r>
      <w:proofErr w:type="spellStart"/>
      <w:r w:rsidRPr="00613CE7">
        <w:rPr>
          <w:rFonts w:ascii="Tahoma" w:hAnsi="Tahoma" w:cs="Tahoma"/>
          <w:i/>
          <w:iCs/>
          <w:sz w:val="22"/>
          <w:szCs w:val="22"/>
          <w:rtl/>
        </w:rPr>
        <w:t>אֱלֹהֵי</w:t>
      </w:r>
      <w:proofErr w:type="spellEnd"/>
      <w:r w:rsidRPr="00613CE7">
        <w:rPr>
          <w:rFonts w:ascii="Tahoma" w:hAnsi="Tahoma" w:cs="Tahoma"/>
          <w:i/>
          <w:iCs/>
          <w:sz w:val="22"/>
          <w:szCs w:val="22"/>
          <w:rtl/>
        </w:rPr>
        <w:t xml:space="preserve"> יִשְׂרָאֵל וְתַחַת רַגְלָיו כְּמַעֲשֵׂה לִבְנַת הַסַּפִּיר וּכְעֶצֶם הַשָּׁמַיִם לָטֹהַר. וַיֶּחֱזוּ אֶת </w:t>
      </w:r>
      <w:proofErr w:type="spellStart"/>
      <w:r w:rsidRPr="00613CE7">
        <w:rPr>
          <w:rFonts w:ascii="Tahoma" w:hAnsi="Tahoma" w:cs="Tahoma"/>
          <w:i/>
          <w:iCs/>
          <w:sz w:val="22"/>
          <w:szCs w:val="22"/>
          <w:rtl/>
        </w:rPr>
        <w:t>הָאֱלֹהִים</w:t>
      </w:r>
      <w:proofErr w:type="spellEnd"/>
      <w:r w:rsidRPr="00613CE7">
        <w:rPr>
          <w:rFonts w:ascii="Tahoma" w:hAnsi="Tahoma" w:cs="Tahoma"/>
          <w:i/>
          <w:iCs/>
          <w:sz w:val="22"/>
          <w:szCs w:val="22"/>
          <w:rtl/>
        </w:rPr>
        <w:t xml:space="preserve"> וַיֹּאכְלוּ וַיִּשְׁתּוּ"</w:t>
      </w:r>
      <w:r w:rsidRPr="00613CE7">
        <w:rPr>
          <w:rFonts w:ascii="Tahoma" w:hAnsi="Tahoma" w:cs="Tahoma"/>
          <w:sz w:val="22"/>
          <w:szCs w:val="22"/>
          <w:rtl/>
        </w:rPr>
        <w:t xml:space="preserve"> (שמות כד, י-יא). </w:t>
      </w:r>
    </w:p>
    <w:p w14:paraId="1301F3F1" w14:textId="77777777" w:rsidR="00D72A27" w:rsidRPr="00613CE7" w:rsidRDefault="00D72A27" w:rsidP="00D72A27">
      <w:pPr>
        <w:numPr>
          <w:ilvl w:val="0"/>
          <w:numId w:val="5"/>
        </w:numPr>
        <w:spacing w:line="240" w:lineRule="atLeast"/>
        <w:jc w:val="both"/>
        <w:rPr>
          <w:rFonts w:ascii="Tahoma" w:hAnsi="Tahoma" w:cs="Tahoma"/>
          <w:sz w:val="22"/>
          <w:szCs w:val="22"/>
          <w:rtl/>
        </w:rPr>
      </w:pPr>
      <w:r w:rsidRPr="00613CE7">
        <w:rPr>
          <w:rFonts w:ascii="Tahoma" w:hAnsi="Tahoma" w:cs="Tahoma"/>
          <w:b/>
          <w:bCs/>
          <w:sz w:val="22"/>
          <w:szCs w:val="22"/>
          <w:rtl/>
        </w:rPr>
        <w:t>אבן אקדח:</w:t>
      </w:r>
      <w:r w:rsidRPr="00613CE7">
        <w:rPr>
          <w:rFonts w:ascii="Tahoma" w:hAnsi="Tahoma" w:cs="Tahoma"/>
          <w:sz w:val="22"/>
          <w:szCs w:val="22"/>
          <w:rtl/>
        </w:rPr>
        <w:t xml:space="preserve"> שערי העיר יהיו בנויים מאבן אקדח, שהיא אבן מיוחדת המפיצה אור גדול ומוציאה ניצוצות המאירים למרחוק. </w:t>
      </w:r>
    </w:p>
    <w:p w14:paraId="4CF8145B" w14:textId="77777777" w:rsidR="00D72A27" w:rsidRPr="00613CE7" w:rsidRDefault="00D72A27" w:rsidP="00D72A27">
      <w:pPr>
        <w:numPr>
          <w:ilvl w:val="0"/>
          <w:numId w:val="5"/>
        </w:numPr>
        <w:spacing w:line="240" w:lineRule="atLeast"/>
        <w:jc w:val="both"/>
        <w:rPr>
          <w:rFonts w:ascii="Tahoma" w:hAnsi="Tahoma" w:cs="Tahoma"/>
          <w:sz w:val="22"/>
          <w:szCs w:val="22"/>
          <w:rtl/>
        </w:rPr>
      </w:pPr>
      <w:proofErr w:type="spellStart"/>
      <w:r w:rsidRPr="00613CE7">
        <w:rPr>
          <w:rFonts w:ascii="Tahoma" w:hAnsi="Tahoma" w:cs="Tahoma"/>
          <w:b/>
          <w:bCs/>
          <w:sz w:val="22"/>
          <w:szCs w:val="22"/>
          <w:rtl/>
        </w:rPr>
        <w:t>כדכד</w:t>
      </w:r>
      <w:proofErr w:type="spellEnd"/>
      <w:r w:rsidRPr="00613CE7">
        <w:rPr>
          <w:rFonts w:ascii="Tahoma" w:hAnsi="Tahoma" w:cs="Tahoma"/>
          <w:b/>
          <w:bCs/>
          <w:sz w:val="22"/>
          <w:szCs w:val="22"/>
          <w:rtl/>
        </w:rPr>
        <w:t xml:space="preserve"> (שוהם וישפה):</w:t>
      </w:r>
      <w:r w:rsidRPr="00613CE7">
        <w:rPr>
          <w:rFonts w:ascii="Tahoma" w:hAnsi="Tahoma" w:cs="Tahoma"/>
          <w:sz w:val="22"/>
          <w:szCs w:val="22"/>
          <w:rtl/>
        </w:rPr>
        <w:t xml:space="preserve"> הגמרא מביאה מחלוקת אם </w:t>
      </w:r>
      <w:proofErr w:type="spellStart"/>
      <w:r w:rsidRPr="00613CE7">
        <w:rPr>
          <w:rFonts w:ascii="Tahoma" w:hAnsi="Tahoma" w:cs="Tahoma"/>
          <w:sz w:val="22"/>
          <w:szCs w:val="22"/>
          <w:rtl/>
        </w:rPr>
        <w:t>ה"כדכד</w:t>
      </w:r>
      <w:proofErr w:type="spellEnd"/>
      <w:r w:rsidRPr="00613CE7">
        <w:rPr>
          <w:rFonts w:ascii="Tahoma" w:hAnsi="Tahoma" w:cs="Tahoma"/>
          <w:sz w:val="22"/>
          <w:szCs w:val="22"/>
          <w:rtl/>
        </w:rPr>
        <w:t>" שעליו מדובר בפסוק הוא שוהם או ישפה. שוהם (השייכת ליוסף) מסמלת שמירת הברית והתגברות על היצר, ואילו ישפה (השייכת לבנימין) מסמלת התמדה בלימוד תורה. הקב"ה פסק: "</w:t>
      </w:r>
      <w:proofErr w:type="spellStart"/>
      <w:r w:rsidRPr="00613CE7">
        <w:rPr>
          <w:rFonts w:ascii="Tahoma" w:hAnsi="Tahoma" w:cs="Tahoma"/>
          <w:sz w:val="22"/>
          <w:szCs w:val="22"/>
          <w:rtl/>
        </w:rPr>
        <w:t>להוי</w:t>
      </w:r>
      <w:proofErr w:type="spellEnd"/>
      <w:r w:rsidRPr="00613CE7">
        <w:rPr>
          <w:rFonts w:ascii="Tahoma" w:hAnsi="Tahoma" w:cs="Tahoma"/>
          <w:sz w:val="22"/>
          <w:szCs w:val="22"/>
          <w:rtl/>
        </w:rPr>
        <w:t xml:space="preserve"> כדין וכדין", כלומר שני הכוחות יחד מביאים את הגאולה. </w:t>
      </w:r>
    </w:p>
    <w:p w14:paraId="6431BC8D" w14:textId="77777777" w:rsidR="00D72A27" w:rsidRPr="00613CE7" w:rsidRDefault="00D72A27" w:rsidP="00D72A27">
      <w:pPr>
        <w:numPr>
          <w:ilvl w:val="0"/>
          <w:numId w:val="5"/>
        </w:numPr>
        <w:spacing w:line="240" w:lineRule="atLeast"/>
        <w:jc w:val="both"/>
        <w:rPr>
          <w:rFonts w:ascii="Tahoma" w:hAnsi="Tahoma" w:cs="Tahoma"/>
          <w:sz w:val="22"/>
          <w:szCs w:val="22"/>
          <w:rtl/>
        </w:rPr>
      </w:pPr>
      <w:r w:rsidRPr="00613CE7">
        <w:rPr>
          <w:rFonts w:ascii="Tahoma" w:hAnsi="Tahoma" w:cs="Tahoma"/>
          <w:b/>
          <w:bCs/>
          <w:sz w:val="22"/>
          <w:szCs w:val="22"/>
          <w:rtl/>
        </w:rPr>
        <w:t>אבן השתייה:</w:t>
      </w:r>
      <w:r w:rsidRPr="00613CE7">
        <w:rPr>
          <w:rFonts w:ascii="Tahoma" w:hAnsi="Tahoma" w:cs="Tahoma"/>
          <w:sz w:val="22"/>
          <w:szCs w:val="22"/>
          <w:rtl/>
        </w:rPr>
        <w:t xml:space="preserve"> זוהי האבן המונחת מתחת לקודש הקודשים. ממנה הושתת ונברא העולם, וכל הר הבית עומד עליה. ממקום זה נחצבו כל נשמות ישראל, ולכן צפייה בקרקעית המקום (אפילו מרחוק) מזככת את הנשמה. </w:t>
      </w:r>
    </w:p>
    <w:p w14:paraId="631B50BA" w14:textId="77777777" w:rsidR="00D72A27" w:rsidRPr="00613CE7" w:rsidRDefault="00D72A27" w:rsidP="00D72A27">
      <w:pPr>
        <w:spacing w:line="240" w:lineRule="atLeast"/>
        <w:jc w:val="both"/>
        <w:rPr>
          <w:rFonts w:ascii="Tahoma" w:hAnsi="Tahoma" w:cs="Tahoma"/>
          <w:b/>
          <w:bCs/>
          <w:sz w:val="22"/>
          <w:szCs w:val="22"/>
          <w:rtl/>
        </w:rPr>
      </w:pPr>
      <w:r w:rsidRPr="00613CE7">
        <w:rPr>
          <w:rFonts w:ascii="Tahoma" w:hAnsi="Tahoma" w:cs="Tahoma"/>
          <w:b/>
          <w:bCs/>
          <w:sz w:val="22"/>
          <w:szCs w:val="22"/>
          <w:rtl/>
        </w:rPr>
        <w:t>3. הציוד, הכלים ואוצרות המקדש (כולל כמויות)</w:t>
      </w:r>
    </w:p>
    <w:p w14:paraId="29F4D1CE" w14:textId="77777777" w:rsidR="00D72A27" w:rsidRPr="00613CE7" w:rsidRDefault="00D72A27" w:rsidP="00D72A27">
      <w:pPr>
        <w:numPr>
          <w:ilvl w:val="0"/>
          <w:numId w:val="6"/>
        </w:numPr>
        <w:spacing w:line="240" w:lineRule="atLeast"/>
        <w:jc w:val="both"/>
        <w:rPr>
          <w:rFonts w:ascii="Tahoma" w:hAnsi="Tahoma" w:cs="Tahoma"/>
          <w:sz w:val="22"/>
          <w:szCs w:val="22"/>
          <w:rtl/>
        </w:rPr>
      </w:pPr>
      <w:r w:rsidRPr="00613CE7">
        <w:rPr>
          <w:rFonts w:ascii="Tahoma" w:hAnsi="Tahoma" w:cs="Tahoma"/>
          <w:b/>
          <w:bCs/>
          <w:sz w:val="22"/>
          <w:szCs w:val="22"/>
          <w:rtl/>
        </w:rPr>
        <w:t>כלים גנוזים שמוכנים מראש:</w:t>
      </w:r>
      <w:r w:rsidRPr="00613CE7">
        <w:rPr>
          <w:rFonts w:ascii="Tahoma" w:hAnsi="Tahoma" w:cs="Tahoma"/>
          <w:sz w:val="22"/>
          <w:szCs w:val="22"/>
          <w:rtl/>
        </w:rPr>
        <w:t xml:space="preserve"> כלי המקדש מבית ראשון נגנזו מתחת להר הבית על ידי שומר הלוי, יחד עם חזקיהו, צדקיהו, חגי, זכריה ומלאכי. המקדש וכליו הוכנו מששת ימי בראשית, והם נבנים מאליהם בידי שמיים. הדבר נלמד מהפסוק: </w:t>
      </w:r>
      <w:r w:rsidRPr="00613CE7">
        <w:rPr>
          <w:rFonts w:ascii="Tahoma" w:hAnsi="Tahoma" w:cs="Tahoma"/>
          <w:i/>
          <w:iCs/>
          <w:sz w:val="22"/>
          <w:szCs w:val="22"/>
          <w:rtl/>
        </w:rPr>
        <w:t>"וְהַבַּיִת בְּהִבָּנֹתוֹ אֶבֶן שְׁלֵמָה מַסָּע נִבְנָה"</w:t>
      </w:r>
      <w:r w:rsidRPr="00613CE7">
        <w:rPr>
          <w:rFonts w:ascii="Tahoma" w:hAnsi="Tahoma" w:cs="Tahoma"/>
          <w:sz w:val="22"/>
          <w:szCs w:val="22"/>
          <w:rtl/>
        </w:rPr>
        <w:t xml:space="preserve"> (מלכים א ו, ז) – הכתוב מתאר אותו בהיבנותו מאליו. </w:t>
      </w:r>
    </w:p>
    <w:p w14:paraId="30218455" w14:textId="77777777" w:rsidR="00D72A27" w:rsidRPr="00613CE7" w:rsidRDefault="00D72A27" w:rsidP="00D72A27">
      <w:pPr>
        <w:numPr>
          <w:ilvl w:val="0"/>
          <w:numId w:val="6"/>
        </w:numPr>
        <w:spacing w:line="240" w:lineRule="atLeast"/>
        <w:jc w:val="both"/>
        <w:rPr>
          <w:rFonts w:ascii="Tahoma" w:hAnsi="Tahoma" w:cs="Tahoma"/>
          <w:sz w:val="22"/>
          <w:szCs w:val="22"/>
          <w:rtl/>
        </w:rPr>
      </w:pPr>
      <w:r w:rsidRPr="00613CE7">
        <w:rPr>
          <w:rFonts w:ascii="Tahoma" w:hAnsi="Tahoma" w:cs="Tahoma"/>
          <w:b/>
          <w:bCs/>
          <w:sz w:val="22"/>
          <w:szCs w:val="22"/>
          <w:rtl/>
        </w:rPr>
        <w:t>נצחיות הבית השלישי:</w:t>
      </w:r>
      <w:r w:rsidRPr="00613CE7">
        <w:rPr>
          <w:rFonts w:ascii="Tahoma" w:hAnsi="Tahoma" w:cs="Tahoma"/>
          <w:sz w:val="22"/>
          <w:szCs w:val="22"/>
          <w:rtl/>
        </w:rPr>
        <w:t xml:space="preserve"> בניגוד לבתים הקודמים, הבית השלישי לא ייחרב לעולם, כנרמז בפסוק: </w:t>
      </w:r>
      <w:r w:rsidRPr="00613CE7">
        <w:rPr>
          <w:rFonts w:ascii="Tahoma" w:hAnsi="Tahoma" w:cs="Tahoma"/>
          <w:i/>
          <w:iCs/>
          <w:sz w:val="22"/>
          <w:szCs w:val="22"/>
          <w:rtl/>
        </w:rPr>
        <w:t>"הֶן כָּל אֵלֶּה יִפְעַל אֵל פַּעֲמַיִם שָׁלוֹשׁ עִם גָּבֶר"</w:t>
      </w:r>
      <w:r w:rsidRPr="00613CE7">
        <w:rPr>
          <w:rFonts w:ascii="Tahoma" w:hAnsi="Tahoma" w:cs="Tahoma"/>
          <w:sz w:val="22"/>
          <w:szCs w:val="22"/>
          <w:rtl/>
        </w:rPr>
        <w:t xml:space="preserve"> (איוב לג, </w:t>
      </w:r>
      <w:proofErr w:type="spellStart"/>
      <w:r w:rsidRPr="00613CE7">
        <w:rPr>
          <w:rFonts w:ascii="Tahoma" w:hAnsi="Tahoma" w:cs="Tahoma"/>
          <w:sz w:val="22"/>
          <w:szCs w:val="22"/>
          <w:rtl/>
        </w:rPr>
        <w:t>כט</w:t>
      </w:r>
      <w:proofErr w:type="spellEnd"/>
      <w:r w:rsidRPr="00613CE7">
        <w:rPr>
          <w:rFonts w:ascii="Tahoma" w:hAnsi="Tahoma" w:cs="Tahoma"/>
          <w:sz w:val="22"/>
          <w:szCs w:val="22"/>
          <w:rtl/>
        </w:rPr>
        <w:t xml:space="preserve">). </w:t>
      </w:r>
    </w:p>
    <w:p w14:paraId="10DE8913" w14:textId="77777777" w:rsidR="00D72A27" w:rsidRPr="00613CE7" w:rsidRDefault="00D72A27" w:rsidP="00D72A27">
      <w:pPr>
        <w:numPr>
          <w:ilvl w:val="0"/>
          <w:numId w:val="6"/>
        </w:numPr>
        <w:spacing w:line="240" w:lineRule="atLeast"/>
        <w:jc w:val="both"/>
        <w:rPr>
          <w:rFonts w:ascii="Tahoma" w:hAnsi="Tahoma" w:cs="Tahoma"/>
          <w:sz w:val="22"/>
          <w:szCs w:val="22"/>
          <w:rtl/>
        </w:rPr>
      </w:pPr>
      <w:r w:rsidRPr="00613CE7">
        <w:rPr>
          <w:rFonts w:ascii="Tahoma" w:hAnsi="Tahoma" w:cs="Tahoma"/>
          <w:b/>
          <w:bCs/>
          <w:sz w:val="22"/>
          <w:szCs w:val="22"/>
          <w:rtl/>
        </w:rPr>
        <w:t>חזרת הכוהנים לעבודה:</w:t>
      </w:r>
      <w:r w:rsidRPr="00613CE7">
        <w:rPr>
          <w:rFonts w:ascii="Tahoma" w:hAnsi="Tahoma" w:cs="Tahoma"/>
          <w:sz w:val="22"/>
          <w:szCs w:val="22"/>
          <w:rtl/>
        </w:rPr>
        <w:t xml:space="preserve"> הכלים ישובו לשימוש </w:t>
      </w:r>
      <w:proofErr w:type="spellStart"/>
      <w:r w:rsidRPr="00613CE7">
        <w:rPr>
          <w:rFonts w:ascii="Tahoma" w:hAnsi="Tahoma" w:cs="Tahoma"/>
          <w:sz w:val="22"/>
          <w:szCs w:val="22"/>
          <w:rtl/>
        </w:rPr>
        <w:t>הכהנים</w:t>
      </w:r>
      <w:proofErr w:type="spellEnd"/>
      <w:r w:rsidRPr="00613CE7">
        <w:rPr>
          <w:rFonts w:ascii="Tahoma" w:hAnsi="Tahoma" w:cs="Tahoma"/>
          <w:sz w:val="22"/>
          <w:szCs w:val="22"/>
          <w:rtl/>
        </w:rPr>
        <w:t xml:space="preserve">, כפי שמנבא ישעיהו: </w:t>
      </w:r>
      <w:r w:rsidRPr="00613CE7">
        <w:rPr>
          <w:rFonts w:ascii="Tahoma" w:hAnsi="Tahoma" w:cs="Tahoma"/>
          <w:i/>
          <w:iCs/>
          <w:sz w:val="22"/>
          <w:szCs w:val="22"/>
          <w:rtl/>
        </w:rPr>
        <w:t xml:space="preserve">"וְעָמְדוּ זָרִים וְרָעוּ צֹאנְכֶם וּבְנֵי </w:t>
      </w:r>
      <w:proofErr w:type="spellStart"/>
      <w:r w:rsidRPr="00613CE7">
        <w:rPr>
          <w:rFonts w:ascii="Tahoma" w:hAnsi="Tahoma" w:cs="Tahoma"/>
          <w:i/>
          <w:iCs/>
          <w:sz w:val="22"/>
          <w:szCs w:val="22"/>
          <w:rtl/>
        </w:rPr>
        <w:t>נֵכָר</w:t>
      </w:r>
      <w:proofErr w:type="spellEnd"/>
      <w:r w:rsidRPr="00613CE7">
        <w:rPr>
          <w:rFonts w:ascii="Tahoma" w:hAnsi="Tahoma" w:cs="Tahoma"/>
          <w:i/>
          <w:iCs/>
          <w:sz w:val="22"/>
          <w:szCs w:val="22"/>
          <w:rtl/>
        </w:rPr>
        <w:t xml:space="preserve"> </w:t>
      </w:r>
      <w:proofErr w:type="spellStart"/>
      <w:r w:rsidRPr="00613CE7">
        <w:rPr>
          <w:rFonts w:ascii="Tahoma" w:hAnsi="Tahoma" w:cs="Tahoma"/>
          <w:i/>
          <w:iCs/>
          <w:sz w:val="22"/>
          <w:szCs w:val="22"/>
          <w:rtl/>
        </w:rPr>
        <w:t>אִכָּרֵיכֶם</w:t>
      </w:r>
      <w:proofErr w:type="spellEnd"/>
      <w:r w:rsidRPr="00613CE7">
        <w:rPr>
          <w:rFonts w:ascii="Tahoma" w:hAnsi="Tahoma" w:cs="Tahoma"/>
          <w:i/>
          <w:iCs/>
          <w:sz w:val="22"/>
          <w:szCs w:val="22"/>
          <w:rtl/>
        </w:rPr>
        <w:t xml:space="preserve"> וְכֹרְמֵיכֶם. וְאַתֶּם כֹּהֲנֵי ה' תִּקָּרֵאוּ מְשָׁרְתֵי </w:t>
      </w:r>
      <w:proofErr w:type="spellStart"/>
      <w:r w:rsidRPr="00613CE7">
        <w:rPr>
          <w:rFonts w:ascii="Tahoma" w:hAnsi="Tahoma" w:cs="Tahoma"/>
          <w:i/>
          <w:iCs/>
          <w:sz w:val="22"/>
          <w:szCs w:val="22"/>
          <w:rtl/>
        </w:rPr>
        <w:lastRenderedPageBreak/>
        <w:t>אֱלֹהֵינו</w:t>
      </w:r>
      <w:proofErr w:type="spellEnd"/>
      <w:r w:rsidRPr="00613CE7">
        <w:rPr>
          <w:rFonts w:ascii="Tahoma" w:hAnsi="Tahoma" w:cs="Tahoma"/>
          <w:i/>
          <w:iCs/>
          <w:sz w:val="22"/>
          <w:szCs w:val="22"/>
          <w:rtl/>
        </w:rPr>
        <w:t>ּ יֵאָמֵר לָכֶם"</w:t>
      </w:r>
      <w:r w:rsidRPr="00613CE7">
        <w:rPr>
          <w:rFonts w:ascii="Tahoma" w:hAnsi="Tahoma" w:cs="Tahoma"/>
          <w:sz w:val="22"/>
          <w:szCs w:val="22"/>
          <w:rtl/>
        </w:rPr>
        <w:t xml:space="preserve"> (ישעיהו </w:t>
      </w:r>
      <w:proofErr w:type="spellStart"/>
      <w:r w:rsidRPr="00613CE7">
        <w:rPr>
          <w:rFonts w:ascii="Tahoma" w:hAnsi="Tahoma" w:cs="Tahoma"/>
          <w:sz w:val="22"/>
          <w:szCs w:val="22"/>
          <w:rtl/>
        </w:rPr>
        <w:t>סא</w:t>
      </w:r>
      <w:proofErr w:type="spellEnd"/>
      <w:r w:rsidRPr="00613CE7">
        <w:rPr>
          <w:rFonts w:ascii="Tahoma" w:hAnsi="Tahoma" w:cs="Tahoma"/>
          <w:sz w:val="22"/>
          <w:szCs w:val="22"/>
          <w:rtl/>
        </w:rPr>
        <w:t xml:space="preserve">, ה-ו). ועל בניין הבית נאמר שיש לכוון על שלמות כסאו של הקב"ה, כפסוק: </w:t>
      </w:r>
      <w:r w:rsidRPr="00613CE7">
        <w:rPr>
          <w:rFonts w:ascii="Tahoma" w:hAnsi="Tahoma" w:cs="Tahoma"/>
          <w:i/>
          <w:iCs/>
          <w:sz w:val="22"/>
          <w:szCs w:val="22"/>
          <w:rtl/>
        </w:rPr>
        <w:t>"כִּי יָד עַל כֵּס יָהּ מִלְחָמָה לַה' בַּעֲמָלֵק מִדֹּר דֹּר"</w:t>
      </w:r>
      <w:r w:rsidRPr="00613CE7">
        <w:rPr>
          <w:rFonts w:ascii="Tahoma" w:hAnsi="Tahoma" w:cs="Tahoma"/>
          <w:sz w:val="22"/>
          <w:szCs w:val="22"/>
          <w:rtl/>
        </w:rPr>
        <w:t xml:space="preserve"> (שמות </w:t>
      </w:r>
      <w:proofErr w:type="spellStart"/>
      <w:r w:rsidRPr="00613CE7">
        <w:rPr>
          <w:rFonts w:ascii="Tahoma" w:hAnsi="Tahoma" w:cs="Tahoma"/>
          <w:sz w:val="22"/>
          <w:szCs w:val="22"/>
          <w:rtl/>
        </w:rPr>
        <w:t>יז</w:t>
      </w:r>
      <w:proofErr w:type="spellEnd"/>
      <w:r w:rsidRPr="00613CE7">
        <w:rPr>
          <w:rFonts w:ascii="Tahoma" w:hAnsi="Tahoma" w:cs="Tahoma"/>
          <w:sz w:val="22"/>
          <w:szCs w:val="22"/>
          <w:rtl/>
        </w:rPr>
        <w:t xml:space="preserve">, </w:t>
      </w:r>
      <w:proofErr w:type="spellStart"/>
      <w:r w:rsidRPr="00613CE7">
        <w:rPr>
          <w:rFonts w:ascii="Tahoma" w:hAnsi="Tahoma" w:cs="Tahoma"/>
          <w:sz w:val="22"/>
          <w:szCs w:val="22"/>
          <w:rtl/>
        </w:rPr>
        <w:t>טז</w:t>
      </w:r>
      <w:proofErr w:type="spellEnd"/>
      <w:r w:rsidRPr="00613CE7">
        <w:rPr>
          <w:rFonts w:ascii="Tahoma" w:hAnsi="Tahoma" w:cs="Tahoma"/>
          <w:sz w:val="22"/>
          <w:szCs w:val="22"/>
          <w:rtl/>
        </w:rPr>
        <w:t xml:space="preserve">). </w:t>
      </w:r>
    </w:p>
    <w:p w14:paraId="443D495C" w14:textId="77777777" w:rsidR="00D72A27" w:rsidRPr="00613CE7" w:rsidRDefault="00D72A27" w:rsidP="00D72A27">
      <w:pPr>
        <w:numPr>
          <w:ilvl w:val="0"/>
          <w:numId w:val="6"/>
        </w:numPr>
        <w:spacing w:line="240" w:lineRule="atLeast"/>
        <w:jc w:val="both"/>
        <w:rPr>
          <w:rFonts w:ascii="Tahoma" w:hAnsi="Tahoma" w:cs="Tahoma"/>
          <w:sz w:val="22"/>
          <w:szCs w:val="22"/>
          <w:rtl/>
        </w:rPr>
      </w:pPr>
      <w:r w:rsidRPr="00613CE7">
        <w:rPr>
          <w:rFonts w:ascii="Tahoma" w:hAnsi="Tahoma" w:cs="Tahoma"/>
          <w:b/>
          <w:bCs/>
          <w:sz w:val="22"/>
          <w:szCs w:val="22"/>
          <w:rtl/>
        </w:rPr>
        <w:t>כלי המקדש והכמויות המדויקות (על פי "עמק המלך"):</w:t>
      </w:r>
    </w:p>
    <w:p w14:paraId="7E3435BF" w14:textId="77777777" w:rsidR="00D72A27" w:rsidRPr="00613CE7" w:rsidRDefault="00D72A27" w:rsidP="00D72A27">
      <w:pPr>
        <w:numPr>
          <w:ilvl w:val="1"/>
          <w:numId w:val="6"/>
        </w:numPr>
        <w:spacing w:line="240" w:lineRule="atLeast"/>
        <w:jc w:val="both"/>
        <w:rPr>
          <w:rFonts w:ascii="Tahoma" w:hAnsi="Tahoma" w:cs="Tahoma"/>
          <w:sz w:val="22"/>
          <w:szCs w:val="22"/>
          <w:rtl/>
        </w:rPr>
      </w:pPr>
      <w:r w:rsidRPr="00613CE7">
        <w:rPr>
          <w:rFonts w:ascii="Tahoma" w:hAnsi="Tahoma" w:cs="Tahoma"/>
          <w:b/>
          <w:bCs/>
          <w:sz w:val="22"/>
          <w:szCs w:val="22"/>
          <w:rtl/>
        </w:rPr>
        <w:t>הכלים המרכזיים:</w:t>
      </w:r>
      <w:r w:rsidRPr="00613CE7">
        <w:rPr>
          <w:rFonts w:ascii="Tahoma" w:hAnsi="Tahoma" w:cs="Tahoma"/>
          <w:sz w:val="22"/>
          <w:szCs w:val="22"/>
          <w:rtl/>
        </w:rPr>
        <w:t xml:space="preserve"> ארון הברית, השולחן, וכל כלי השרת נגנזו שלמים. </w:t>
      </w:r>
    </w:p>
    <w:p w14:paraId="33FECCBC" w14:textId="77777777" w:rsidR="00D72A27" w:rsidRPr="00613CE7" w:rsidRDefault="00D72A27" w:rsidP="00D72A27">
      <w:pPr>
        <w:numPr>
          <w:ilvl w:val="1"/>
          <w:numId w:val="6"/>
        </w:numPr>
        <w:spacing w:line="240" w:lineRule="atLeast"/>
        <w:jc w:val="both"/>
        <w:rPr>
          <w:rFonts w:ascii="Tahoma" w:hAnsi="Tahoma" w:cs="Tahoma"/>
          <w:sz w:val="22"/>
          <w:szCs w:val="22"/>
          <w:rtl/>
        </w:rPr>
      </w:pPr>
      <w:r w:rsidRPr="00613CE7">
        <w:rPr>
          <w:rFonts w:ascii="Tahoma" w:hAnsi="Tahoma" w:cs="Tahoma"/>
          <w:b/>
          <w:bCs/>
          <w:sz w:val="22"/>
          <w:szCs w:val="22"/>
          <w:rtl/>
        </w:rPr>
        <w:t>בגדים מיוחדים:</w:t>
      </w:r>
      <w:r w:rsidRPr="00613CE7">
        <w:rPr>
          <w:rFonts w:ascii="Tahoma" w:hAnsi="Tahoma" w:cs="Tahoma"/>
          <w:sz w:val="22"/>
          <w:szCs w:val="22"/>
          <w:rtl/>
        </w:rPr>
        <w:t xml:space="preserve"> 70,000 בגדי כהונה מוכנים </w:t>
      </w:r>
      <w:proofErr w:type="spellStart"/>
      <w:r w:rsidRPr="00613CE7">
        <w:rPr>
          <w:rFonts w:ascii="Tahoma" w:hAnsi="Tahoma" w:cs="Tahoma"/>
          <w:sz w:val="22"/>
          <w:szCs w:val="22"/>
          <w:rtl/>
        </w:rPr>
        <w:t>לכהנים</w:t>
      </w:r>
      <w:proofErr w:type="spellEnd"/>
      <w:r w:rsidRPr="00613CE7">
        <w:rPr>
          <w:rFonts w:ascii="Tahoma" w:hAnsi="Tahoma" w:cs="Tahoma"/>
          <w:sz w:val="22"/>
          <w:szCs w:val="22"/>
          <w:rtl/>
        </w:rPr>
        <w:t xml:space="preserve">; ו-12,000 חליפות חדשות הממתינות ללוויים. </w:t>
      </w:r>
    </w:p>
    <w:p w14:paraId="510114F3" w14:textId="77777777" w:rsidR="00D72A27" w:rsidRPr="00613CE7" w:rsidRDefault="00D72A27" w:rsidP="00D72A27">
      <w:pPr>
        <w:numPr>
          <w:ilvl w:val="1"/>
          <w:numId w:val="6"/>
        </w:numPr>
        <w:spacing w:line="240" w:lineRule="atLeast"/>
        <w:jc w:val="both"/>
        <w:rPr>
          <w:rFonts w:ascii="Tahoma" w:hAnsi="Tahoma" w:cs="Tahoma"/>
          <w:sz w:val="22"/>
          <w:szCs w:val="22"/>
          <w:rtl/>
        </w:rPr>
      </w:pPr>
      <w:r w:rsidRPr="00613CE7">
        <w:rPr>
          <w:rFonts w:ascii="Tahoma" w:hAnsi="Tahoma" w:cs="Tahoma"/>
          <w:b/>
          <w:bCs/>
          <w:sz w:val="22"/>
          <w:szCs w:val="22"/>
          <w:rtl/>
        </w:rPr>
        <w:t>כלי נגינה מזהב ונבלים:</w:t>
      </w:r>
      <w:r w:rsidRPr="00613CE7">
        <w:rPr>
          <w:rFonts w:ascii="Tahoma" w:hAnsi="Tahoma" w:cs="Tahoma"/>
          <w:sz w:val="22"/>
          <w:szCs w:val="22"/>
          <w:rtl/>
        </w:rPr>
        <w:t xml:space="preserve"> 1,000 כינורות עשויים מזהב (כאשר על כל כינור קבוע פעמון מנחושת קלל שירדה מתחת כיסא הכבוד); וכן 7,000 נבלים. </w:t>
      </w:r>
    </w:p>
    <w:p w14:paraId="318D8126" w14:textId="77777777" w:rsidR="00D72A27" w:rsidRPr="00613CE7" w:rsidRDefault="00D72A27" w:rsidP="00D72A27">
      <w:pPr>
        <w:numPr>
          <w:ilvl w:val="1"/>
          <w:numId w:val="6"/>
        </w:numPr>
        <w:spacing w:line="240" w:lineRule="atLeast"/>
        <w:jc w:val="both"/>
        <w:rPr>
          <w:rFonts w:ascii="Tahoma" w:hAnsi="Tahoma" w:cs="Tahoma"/>
          <w:sz w:val="22"/>
          <w:szCs w:val="22"/>
          <w:rtl/>
        </w:rPr>
      </w:pPr>
      <w:r w:rsidRPr="00613CE7">
        <w:rPr>
          <w:rFonts w:ascii="Tahoma" w:hAnsi="Tahoma" w:cs="Tahoma"/>
          <w:b/>
          <w:bCs/>
          <w:sz w:val="22"/>
          <w:szCs w:val="22"/>
          <w:rtl/>
        </w:rPr>
        <w:t>מנורות המקדש:</w:t>
      </w:r>
      <w:r w:rsidRPr="00613CE7">
        <w:rPr>
          <w:rFonts w:ascii="Tahoma" w:hAnsi="Tahoma" w:cs="Tahoma"/>
          <w:sz w:val="22"/>
          <w:szCs w:val="22"/>
          <w:rtl/>
        </w:rPr>
        <w:t xml:space="preserve"> מנורת זהב ענקית אחת, ונוסף אליה עוד 120 מנורות זהב. על כל מנורה ישנם 7 קנים, בכל קנה שובצו 26 אבנים יקרות, ועליהן עוד 300 מרגליות. </w:t>
      </w:r>
    </w:p>
    <w:p w14:paraId="1CA0649A" w14:textId="77777777" w:rsidR="00D72A27" w:rsidRPr="00613CE7" w:rsidRDefault="00D72A27" w:rsidP="00D72A27">
      <w:pPr>
        <w:numPr>
          <w:ilvl w:val="1"/>
          <w:numId w:val="6"/>
        </w:numPr>
        <w:spacing w:line="240" w:lineRule="atLeast"/>
        <w:jc w:val="both"/>
        <w:rPr>
          <w:rFonts w:ascii="Tahoma" w:hAnsi="Tahoma" w:cs="Tahoma"/>
          <w:sz w:val="22"/>
          <w:szCs w:val="22"/>
          <w:rtl/>
        </w:rPr>
      </w:pPr>
      <w:r w:rsidRPr="00613CE7">
        <w:rPr>
          <w:rFonts w:ascii="Tahoma" w:hAnsi="Tahoma" w:cs="Tahoma"/>
          <w:b/>
          <w:bCs/>
          <w:sz w:val="22"/>
          <w:szCs w:val="22"/>
          <w:rtl/>
        </w:rPr>
        <w:t>מזרקים וקערות זהב וכסף:</w:t>
      </w:r>
      <w:r w:rsidRPr="00613CE7">
        <w:rPr>
          <w:rFonts w:ascii="Tahoma" w:hAnsi="Tahoma" w:cs="Tahoma"/>
          <w:sz w:val="22"/>
          <w:szCs w:val="22"/>
          <w:rtl/>
        </w:rPr>
        <w:t xml:space="preserve"> 120 ריבוא (1,200,000) מזרקי כסף; 50 ריבוא כיכרות זהב; 50 ריבוא קערות זהב; וכן 120 ריבוא קערות כסף. </w:t>
      </w:r>
    </w:p>
    <w:p w14:paraId="50401A99" w14:textId="77777777" w:rsidR="00D72A27" w:rsidRPr="00613CE7" w:rsidRDefault="00D72A27" w:rsidP="00D72A27">
      <w:pPr>
        <w:numPr>
          <w:ilvl w:val="1"/>
          <w:numId w:val="6"/>
        </w:numPr>
        <w:spacing w:line="240" w:lineRule="atLeast"/>
        <w:jc w:val="both"/>
        <w:rPr>
          <w:rFonts w:ascii="Tahoma" w:hAnsi="Tahoma" w:cs="Tahoma"/>
          <w:sz w:val="22"/>
          <w:szCs w:val="22"/>
          <w:rtl/>
        </w:rPr>
      </w:pPr>
      <w:r w:rsidRPr="00613CE7">
        <w:rPr>
          <w:rFonts w:ascii="Tahoma" w:hAnsi="Tahoma" w:cs="Tahoma"/>
          <w:b/>
          <w:bCs/>
          <w:sz w:val="22"/>
          <w:szCs w:val="22"/>
          <w:rtl/>
        </w:rPr>
        <w:t>שולחנות ואוצרות טבע:</w:t>
      </w:r>
      <w:r w:rsidRPr="00613CE7">
        <w:rPr>
          <w:rFonts w:ascii="Tahoma" w:hAnsi="Tahoma" w:cs="Tahoma"/>
          <w:sz w:val="22"/>
          <w:szCs w:val="22"/>
          <w:rtl/>
        </w:rPr>
        <w:t xml:space="preserve"> 77,000 שולחנות זהב שהגיעו ישירות מגן עדן. משה רבנו חצב אבן יקרה בהר סיני הממתינה במערה, וישנם מיליון כיכרי כסף ואוצרות נוספים שהטמינו מלכי בית דוד ("בית יער הלבנון"). וכן יהיו 36,000 אילנות מזהב המוציאים פירות מדי יום. </w:t>
      </w:r>
    </w:p>
    <w:p w14:paraId="46493154" w14:textId="77777777" w:rsidR="00D72A27" w:rsidRPr="00613CE7" w:rsidRDefault="00D72A27" w:rsidP="00D72A27">
      <w:pPr>
        <w:spacing w:line="240" w:lineRule="atLeast"/>
        <w:jc w:val="both"/>
        <w:rPr>
          <w:rFonts w:ascii="Tahoma" w:hAnsi="Tahoma" w:cs="Tahoma"/>
          <w:b/>
          <w:bCs/>
          <w:sz w:val="22"/>
          <w:szCs w:val="22"/>
          <w:rtl/>
        </w:rPr>
      </w:pPr>
      <w:r w:rsidRPr="00613CE7">
        <w:rPr>
          <w:rFonts w:ascii="Tahoma" w:hAnsi="Tahoma" w:cs="Tahoma"/>
          <w:b/>
          <w:bCs/>
          <w:sz w:val="22"/>
          <w:szCs w:val="22"/>
          <w:rtl/>
        </w:rPr>
        <w:t>4. כיצד יתנהלו החיים בירושלים לעתיד לבוא</w:t>
      </w:r>
    </w:p>
    <w:p w14:paraId="00F643E1" w14:textId="77777777" w:rsidR="00D72A27" w:rsidRPr="00613CE7" w:rsidRDefault="00D72A27" w:rsidP="00D72A27">
      <w:pPr>
        <w:numPr>
          <w:ilvl w:val="0"/>
          <w:numId w:val="7"/>
        </w:numPr>
        <w:spacing w:line="240" w:lineRule="atLeast"/>
        <w:jc w:val="both"/>
        <w:rPr>
          <w:rFonts w:ascii="Tahoma" w:hAnsi="Tahoma" w:cs="Tahoma"/>
          <w:sz w:val="22"/>
          <w:szCs w:val="22"/>
          <w:rtl/>
        </w:rPr>
      </w:pPr>
      <w:r w:rsidRPr="00613CE7">
        <w:rPr>
          <w:rFonts w:ascii="Tahoma" w:hAnsi="Tahoma" w:cs="Tahoma"/>
          <w:b/>
          <w:bCs/>
          <w:sz w:val="22"/>
          <w:szCs w:val="22"/>
          <w:rtl/>
        </w:rPr>
        <w:t>בניין העיר על ידי הקב"ה:</w:t>
      </w:r>
      <w:r w:rsidRPr="00613CE7">
        <w:rPr>
          <w:rFonts w:ascii="Tahoma" w:hAnsi="Tahoma" w:cs="Tahoma"/>
          <w:sz w:val="22"/>
          <w:szCs w:val="22"/>
          <w:rtl/>
        </w:rPr>
        <w:t xml:space="preserve"> הזוהר הקדוש מבאר שסדר הגאולה מחייב קודם כל את בניין ירושלים ולאחר מכן קיבוץ גלויות. וכך אומר הפסוק: </w:t>
      </w:r>
      <w:r w:rsidRPr="00613CE7">
        <w:rPr>
          <w:rFonts w:ascii="Tahoma" w:hAnsi="Tahoma" w:cs="Tahoma"/>
          <w:i/>
          <w:iCs/>
          <w:sz w:val="22"/>
          <w:szCs w:val="22"/>
          <w:rtl/>
        </w:rPr>
        <w:t xml:space="preserve">"בּוֹנֵה יְרוּשָׁלַיִם ה' </w:t>
      </w:r>
      <w:proofErr w:type="spellStart"/>
      <w:r w:rsidRPr="00613CE7">
        <w:rPr>
          <w:rFonts w:ascii="Tahoma" w:hAnsi="Tahoma" w:cs="Tahoma"/>
          <w:i/>
          <w:iCs/>
          <w:sz w:val="22"/>
          <w:szCs w:val="22"/>
          <w:rtl/>
        </w:rPr>
        <w:t>נִדְחֵי</w:t>
      </w:r>
      <w:proofErr w:type="spellEnd"/>
      <w:r w:rsidRPr="00613CE7">
        <w:rPr>
          <w:rFonts w:ascii="Tahoma" w:hAnsi="Tahoma" w:cs="Tahoma"/>
          <w:i/>
          <w:iCs/>
          <w:sz w:val="22"/>
          <w:szCs w:val="22"/>
          <w:rtl/>
        </w:rPr>
        <w:t xml:space="preserve"> יִשְׂרָאֵל יְכַנֵּס"</w:t>
      </w:r>
      <w:r w:rsidRPr="00613CE7">
        <w:rPr>
          <w:rFonts w:ascii="Tahoma" w:hAnsi="Tahoma" w:cs="Tahoma"/>
          <w:sz w:val="22"/>
          <w:szCs w:val="22"/>
          <w:rtl/>
        </w:rPr>
        <w:t xml:space="preserve"> (תהילים </w:t>
      </w:r>
      <w:proofErr w:type="spellStart"/>
      <w:r w:rsidRPr="00613CE7">
        <w:rPr>
          <w:rFonts w:ascii="Tahoma" w:hAnsi="Tahoma" w:cs="Tahoma"/>
          <w:sz w:val="22"/>
          <w:szCs w:val="22"/>
          <w:rtl/>
        </w:rPr>
        <w:t>קמז</w:t>
      </w:r>
      <w:proofErr w:type="spellEnd"/>
      <w:r w:rsidRPr="00613CE7">
        <w:rPr>
          <w:rFonts w:ascii="Tahoma" w:hAnsi="Tahoma" w:cs="Tahoma"/>
          <w:sz w:val="22"/>
          <w:szCs w:val="22"/>
          <w:rtl/>
        </w:rPr>
        <w:t xml:space="preserve">, ב). </w:t>
      </w:r>
    </w:p>
    <w:p w14:paraId="0296B27C" w14:textId="77777777" w:rsidR="00D72A27" w:rsidRPr="00613CE7" w:rsidRDefault="00D72A27" w:rsidP="00D72A27">
      <w:pPr>
        <w:numPr>
          <w:ilvl w:val="0"/>
          <w:numId w:val="7"/>
        </w:numPr>
        <w:spacing w:line="240" w:lineRule="atLeast"/>
        <w:jc w:val="both"/>
        <w:rPr>
          <w:rFonts w:ascii="Tahoma" w:hAnsi="Tahoma" w:cs="Tahoma"/>
          <w:sz w:val="22"/>
          <w:szCs w:val="22"/>
          <w:rtl/>
        </w:rPr>
      </w:pPr>
      <w:r w:rsidRPr="00613CE7">
        <w:rPr>
          <w:rFonts w:ascii="Tahoma" w:hAnsi="Tahoma" w:cs="Tahoma"/>
          <w:b/>
          <w:bCs/>
          <w:sz w:val="22"/>
          <w:szCs w:val="22"/>
          <w:rtl/>
        </w:rPr>
        <w:t>הגנת חומת האש:</w:t>
      </w:r>
      <w:r w:rsidRPr="00613CE7">
        <w:rPr>
          <w:rFonts w:ascii="Tahoma" w:hAnsi="Tahoma" w:cs="Tahoma"/>
          <w:sz w:val="22"/>
          <w:szCs w:val="22"/>
          <w:rtl/>
        </w:rPr>
        <w:t xml:space="preserve"> ירושלים תהיה מוקפת בחומת אש אלוקית שתעניק לה ביטחון מוחלט. הנביא זכריה מתאר זאת: </w:t>
      </w:r>
      <w:r w:rsidRPr="00613CE7">
        <w:rPr>
          <w:rFonts w:ascii="Tahoma" w:hAnsi="Tahoma" w:cs="Tahoma"/>
          <w:i/>
          <w:iCs/>
          <w:sz w:val="22"/>
          <w:szCs w:val="22"/>
          <w:rtl/>
        </w:rPr>
        <w:t>"וַאֲנִי אֶהְיֶה לָּהּ נְאֻם יְהֹוָה חוֹמַת אֵשׁ סָבִיב וּלְכָבוֹד אֶהְיֶה בְתוֹכָהּ"</w:t>
      </w:r>
      <w:r w:rsidRPr="00613CE7">
        <w:rPr>
          <w:rFonts w:ascii="Tahoma" w:hAnsi="Tahoma" w:cs="Tahoma"/>
          <w:sz w:val="22"/>
          <w:szCs w:val="22"/>
          <w:rtl/>
        </w:rPr>
        <w:t xml:space="preserve"> (זכריה ב, ט). </w:t>
      </w:r>
    </w:p>
    <w:p w14:paraId="6A49E4CF" w14:textId="77777777" w:rsidR="00D72A27" w:rsidRPr="00613CE7" w:rsidRDefault="00D72A27" w:rsidP="00D72A27">
      <w:pPr>
        <w:numPr>
          <w:ilvl w:val="0"/>
          <w:numId w:val="7"/>
        </w:numPr>
        <w:spacing w:line="240" w:lineRule="atLeast"/>
        <w:jc w:val="both"/>
        <w:rPr>
          <w:rFonts w:ascii="Tahoma" w:hAnsi="Tahoma" w:cs="Tahoma"/>
          <w:sz w:val="22"/>
          <w:szCs w:val="22"/>
          <w:rtl/>
        </w:rPr>
      </w:pPr>
      <w:r w:rsidRPr="00613CE7">
        <w:rPr>
          <w:rFonts w:ascii="Tahoma" w:hAnsi="Tahoma" w:cs="Tahoma"/>
          <w:b/>
          <w:bCs/>
          <w:sz w:val="22"/>
          <w:szCs w:val="22"/>
          <w:rtl/>
        </w:rPr>
        <w:t>משל המבעיר אש:</w:t>
      </w:r>
      <w:r w:rsidRPr="00613CE7">
        <w:rPr>
          <w:rFonts w:ascii="Tahoma" w:hAnsi="Tahoma" w:cs="Tahoma"/>
          <w:sz w:val="22"/>
          <w:szCs w:val="22"/>
          <w:rtl/>
        </w:rPr>
        <w:t xml:space="preserve"> הגמרא מסבירה שהקב"ה "הצית" את ירושלים בחורבן, ככתוב: </w:t>
      </w:r>
      <w:r w:rsidRPr="00613CE7">
        <w:rPr>
          <w:rFonts w:ascii="Tahoma" w:hAnsi="Tahoma" w:cs="Tahoma"/>
          <w:i/>
          <w:iCs/>
          <w:sz w:val="22"/>
          <w:szCs w:val="22"/>
          <w:rtl/>
        </w:rPr>
        <w:t>"</w:t>
      </w:r>
      <w:proofErr w:type="spellStart"/>
      <w:r w:rsidRPr="00613CE7">
        <w:rPr>
          <w:rFonts w:ascii="Tahoma" w:hAnsi="Tahoma" w:cs="Tahoma"/>
          <w:i/>
          <w:iCs/>
          <w:sz w:val="22"/>
          <w:szCs w:val="22"/>
          <w:rtl/>
        </w:rPr>
        <w:t>וַיַּצֶּת</w:t>
      </w:r>
      <w:proofErr w:type="spellEnd"/>
      <w:r w:rsidRPr="00613CE7">
        <w:rPr>
          <w:rFonts w:ascii="Tahoma" w:hAnsi="Tahoma" w:cs="Tahoma"/>
          <w:i/>
          <w:iCs/>
          <w:sz w:val="22"/>
          <w:szCs w:val="22"/>
          <w:rtl/>
        </w:rPr>
        <w:t xml:space="preserve"> אֵשׁ בְּצִיּוֹן וַתֹּאכַל </w:t>
      </w:r>
      <w:proofErr w:type="spellStart"/>
      <w:r w:rsidRPr="00613CE7">
        <w:rPr>
          <w:rFonts w:ascii="Tahoma" w:hAnsi="Tahoma" w:cs="Tahoma"/>
          <w:i/>
          <w:iCs/>
          <w:sz w:val="22"/>
          <w:szCs w:val="22"/>
          <w:rtl/>
        </w:rPr>
        <w:t>יְסוֹדֹתֶיה</w:t>
      </w:r>
      <w:proofErr w:type="spellEnd"/>
      <w:r w:rsidRPr="00613CE7">
        <w:rPr>
          <w:rFonts w:ascii="Tahoma" w:hAnsi="Tahoma" w:cs="Tahoma"/>
          <w:i/>
          <w:iCs/>
          <w:sz w:val="22"/>
          <w:szCs w:val="22"/>
          <w:rtl/>
        </w:rPr>
        <w:t>ָ"</w:t>
      </w:r>
      <w:r w:rsidRPr="00613CE7">
        <w:rPr>
          <w:rFonts w:ascii="Tahoma" w:hAnsi="Tahoma" w:cs="Tahoma"/>
          <w:sz w:val="22"/>
          <w:szCs w:val="22"/>
          <w:rtl/>
        </w:rPr>
        <w:t xml:space="preserve"> (איכה ד, יא). ולכן הוא מחויב לבנותה באש, על פי דין התורה: </w:t>
      </w:r>
      <w:r w:rsidRPr="00613CE7">
        <w:rPr>
          <w:rFonts w:ascii="Tahoma" w:hAnsi="Tahoma" w:cs="Tahoma"/>
          <w:i/>
          <w:iCs/>
          <w:sz w:val="22"/>
          <w:szCs w:val="22"/>
          <w:rtl/>
        </w:rPr>
        <w:t>"כִּי תֵצֵא אֵשׁ וּמָצְאָה קֹצִים וְנֶאֱכַל גָּדִישׁ אוֹ הַקָּמָה... שַׁלֵּם יְשַׁלֵּם הַמַּבְעִיר אֶת הַבְּעֵרָה"</w:t>
      </w:r>
      <w:r w:rsidRPr="00613CE7">
        <w:rPr>
          <w:rFonts w:ascii="Tahoma" w:hAnsi="Tahoma" w:cs="Tahoma"/>
          <w:sz w:val="22"/>
          <w:szCs w:val="22"/>
          <w:rtl/>
        </w:rPr>
        <w:t xml:space="preserve"> (שמות </w:t>
      </w:r>
      <w:proofErr w:type="spellStart"/>
      <w:r w:rsidRPr="00613CE7">
        <w:rPr>
          <w:rFonts w:ascii="Tahoma" w:hAnsi="Tahoma" w:cs="Tahoma"/>
          <w:sz w:val="22"/>
          <w:szCs w:val="22"/>
          <w:rtl/>
        </w:rPr>
        <w:t>כב</w:t>
      </w:r>
      <w:proofErr w:type="spellEnd"/>
      <w:r w:rsidRPr="00613CE7">
        <w:rPr>
          <w:rFonts w:ascii="Tahoma" w:hAnsi="Tahoma" w:cs="Tahoma"/>
          <w:sz w:val="22"/>
          <w:szCs w:val="22"/>
          <w:rtl/>
        </w:rPr>
        <w:t xml:space="preserve">, ה). </w:t>
      </w:r>
    </w:p>
    <w:p w14:paraId="2FDBD385" w14:textId="77777777" w:rsidR="00D72A27" w:rsidRPr="00613CE7" w:rsidRDefault="00D72A27" w:rsidP="00D72A27">
      <w:pPr>
        <w:numPr>
          <w:ilvl w:val="0"/>
          <w:numId w:val="7"/>
        </w:numPr>
        <w:spacing w:line="240" w:lineRule="atLeast"/>
        <w:jc w:val="both"/>
        <w:rPr>
          <w:rFonts w:ascii="Tahoma" w:hAnsi="Tahoma" w:cs="Tahoma"/>
          <w:sz w:val="22"/>
          <w:szCs w:val="22"/>
          <w:rtl/>
        </w:rPr>
      </w:pPr>
      <w:r w:rsidRPr="00613CE7">
        <w:rPr>
          <w:rFonts w:ascii="Tahoma" w:hAnsi="Tahoma" w:cs="Tahoma"/>
          <w:b/>
          <w:bCs/>
          <w:sz w:val="22"/>
          <w:szCs w:val="22"/>
          <w:rtl/>
        </w:rPr>
        <w:t>נהר מים חיים:</w:t>
      </w:r>
      <w:r w:rsidRPr="00613CE7">
        <w:rPr>
          <w:rFonts w:ascii="Tahoma" w:hAnsi="Tahoma" w:cs="Tahoma"/>
          <w:sz w:val="22"/>
          <w:szCs w:val="22"/>
          <w:rtl/>
        </w:rPr>
        <w:t xml:space="preserve"> ממעמקי קודש הקודשים ייצא מעיין מים קטן שיהפוך לנהר שוטף שיביא חיים לארץ. הנביא יחזקאל חזה זאת: </w:t>
      </w:r>
      <w:r w:rsidRPr="00613CE7">
        <w:rPr>
          <w:rFonts w:ascii="Tahoma" w:hAnsi="Tahoma" w:cs="Tahoma"/>
          <w:i/>
          <w:iCs/>
          <w:sz w:val="22"/>
          <w:szCs w:val="22"/>
          <w:rtl/>
        </w:rPr>
        <w:t>"וַיְשִׁבֵנִי אֶל פֶּתַח הַבַּיִת וְהִנֵּה מַיִם יֹצְאִים מִתַּחַת מִפְתַּן הַבַּיִת קָדִימָה כִּי פְנֵי הַבַּיִת קָדִים וְהַמַּיִם יֹרְדִים מִתַּחַת מִכֶּתֶף הַבַּיִת הַיְמָנִית מִנֶּגֶב לַמִּזְבֵּחַ"</w:t>
      </w:r>
      <w:r w:rsidRPr="00613CE7">
        <w:rPr>
          <w:rFonts w:ascii="Tahoma" w:hAnsi="Tahoma" w:cs="Tahoma"/>
          <w:sz w:val="22"/>
          <w:szCs w:val="22"/>
          <w:rtl/>
        </w:rPr>
        <w:t xml:space="preserve"> (יחזקאל </w:t>
      </w:r>
      <w:proofErr w:type="spellStart"/>
      <w:r w:rsidRPr="00613CE7">
        <w:rPr>
          <w:rFonts w:ascii="Tahoma" w:hAnsi="Tahoma" w:cs="Tahoma"/>
          <w:sz w:val="22"/>
          <w:szCs w:val="22"/>
          <w:rtl/>
        </w:rPr>
        <w:t>מז</w:t>
      </w:r>
      <w:proofErr w:type="spellEnd"/>
      <w:r w:rsidRPr="00613CE7">
        <w:rPr>
          <w:rFonts w:ascii="Tahoma" w:hAnsi="Tahoma" w:cs="Tahoma"/>
          <w:sz w:val="22"/>
          <w:szCs w:val="22"/>
          <w:rtl/>
        </w:rPr>
        <w:t xml:space="preserve">, א). </w:t>
      </w:r>
    </w:p>
    <w:p w14:paraId="1F4E5947" w14:textId="77777777" w:rsidR="00D72A27" w:rsidRPr="00613CE7" w:rsidRDefault="00D72A27" w:rsidP="00D72A27">
      <w:pPr>
        <w:numPr>
          <w:ilvl w:val="0"/>
          <w:numId w:val="7"/>
        </w:numPr>
        <w:spacing w:line="240" w:lineRule="atLeast"/>
        <w:jc w:val="both"/>
        <w:rPr>
          <w:rFonts w:ascii="Tahoma" w:hAnsi="Tahoma" w:cs="Tahoma"/>
          <w:sz w:val="22"/>
          <w:szCs w:val="22"/>
          <w:rtl/>
        </w:rPr>
      </w:pPr>
      <w:r w:rsidRPr="00613CE7">
        <w:rPr>
          <w:rFonts w:ascii="Tahoma" w:hAnsi="Tahoma" w:cs="Tahoma"/>
          <w:b/>
          <w:bCs/>
          <w:sz w:val="22"/>
          <w:szCs w:val="22"/>
          <w:rtl/>
        </w:rPr>
        <w:t>תחיית המתים ושיבה כיונים:</w:t>
      </w:r>
      <w:r w:rsidRPr="00613CE7">
        <w:rPr>
          <w:rFonts w:ascii="Tahoma" w:hAnsi="Tahoma" w:cs="Tahoma"/>
          <w:sz w:val="22"/>
          <w:szCs w:val="22"/>
          <w:rtl/>
        </w:rPr>
        <w:t xml:space="preserve"> הצדיקים שיקומו בתחיית המתים יגיעו לבתיהם בירושלים במהירות ובקלות פלאית (על ידי כנפיים </w:t>
      </w:r>
      <w:proofErr w:type="spellStart"/>
      <w:r w:rsidRPr="00613CE7">
        <w:rPr>
          <w:rFonts w:ascii="Tahoma" w:hAnsi="Tahoma" w:cs="Tahoma"/>
          <w:sz w:val="22"/>
          <w:szCs w:val="22"/>
          <w:rtl/>
        </w:rPr>
        <w:t>אלכסיות</w:t>
      </w:r>
      <w:proofErr w:type="spellEnd"/>
      <w:r w:rsidRPr="00613CE7">
        <w:rPr>
          <w:rFonts w:ascii="Tahoma" w:hAnsi="Tahoma" w:cs="Tahoma"/>
          <w:sz w:val="22"/>
          <w:szCs w:val="22"/>
          <w:rtl/>
        </w:rPr>
        <w:t xml:space="preserve">), ממש כמעוף היונים לשובך. הנביא מתאר מחזה זה: </w:t>
      </w:r>
      <w:r w:rsidRPr="00613CE7">
        <w:rPr>
          <w:rFonts w:ascii="Tahoma" w:hAnsi="Tahoma" w:cs="Tahoma"/>
          <w:i/>
          <w:iCs/>
          <w:sz w:val="22"/>
          <w:szCs w:val="22"/>
          <w:rtl/>
        </w:rPr>
        <w:t xml:space="preserve">"מִי אֵלֶּה כָּעָב </w:t>
      </w:r>
      <w:proofErr w:type="spellStart"/>
      <w:r w:rsidRPr="00613CE7">
        <w:rPr>
          <w:rFonts w:ascii="Tahoma" w:hAnsi="Tahoma" w:cs="Tahoma"/>
          <w:i/>
          <w:iCs/>
          <w:sz w:val="22"/>
          <w:szCs w:val="22"/>
          <w:rtl/>
        </w:rPr>
        <w:t>תְּעוּפֶינָה</w:t>
      </w:r>
      <w:proofErr w:type="spellEnd"/>
      <w:r w:rsidRPr="00613CE7">
        <w:rPr>
          <w:rFonts w:ascii="Tahoma" w:hAnsi="Tahoma" w:cs="Tahoma"/>
          <w:i/>
          <w:iCs/>
          <w:sz w:val="22"/>
          <w:szCs w:val="22"/>
          <w:rtl/>
        </w:rPr>
        <w:t xml:space="preserve"> וְכַיּוֹנִים אֶל </w:t>
      </w:r>
      <w:proofErr w:type="spellStart"/>
      <w:r w:rsidRPr="00613CE7">
        <w:rPr>
          <w:rFonts w:ascii="Tahoma" w:hAnsi="Tahoma" w:cs="Tahoma"/>
          <w:i/>
          <w:iCs/>
          <w:sz w:val="22"/>
          <w:szCs w:val="22"/>
          <w:rtl/>
        </w:rPr>
        <w:t>אֲרֻבֹּתֵיהֶם</w:t>
      </w:r>
      <w:proofErr w:type="spellEnd"/>
      <w:r w:rsidRPr="00613CE7">
        <w:rPr>
          <w:rFonts w:ascii="Tahoma" w:hAnsi="Tahoma" w:cs="Tahoma"/>
          <w:i/>
          <w:iCs/>
          <w:sz w:val="22"/>
          <w:szCs w:val="22"/>
          <w:rtl/>
        </w:rPr>
        <w:t>"</w:t>
      </w:r>
      <w:r w:rsidRPr="00613CE7">
        <w:rPr>
          <w:rFonts w:ascii="Tahoma" w:hAnsi="Tahoma" w:cs="Tahoma"/>
          <w:sz w:val="22"/>
          <w:szCs w:val="22"/>
          <w:rtl/>
        </w:rPr>
        <w:t xml:space="preserve"> (ישעיהו ס, ח). </w:t>
      </w:r>
    </w:p>
    <w:p w14:paraId="1BC3C8F8" w14:textId="77777777" w:rsidR="00D72A27" w:rsidRPr="00613CE7" w:rsidRDefault="00D72A27" w:rsidP="00D72A27">
      <w:pPr>
        <w:numPr>
          <w:ilvl w:val="0"/>
          <w:numId w:val="7"/>
        </w:numPr>
        <w:spacing w:line="240" w:lineRule="atLeast"/>
        <w:jc w:val="both"/>
        <w:rPr>
          <w:rFonts w:ascii="Tahoma" w:hAnsi="Tahoma" w:cs="Tahoma"/>
          <w:sz w:val="22"/>
          <w:szCs w:val="22"/>
          <w:rtl/>
        </w:rPr>
      </w:pPr>
      <w:r w:rsidRPr="00613CE7">
        <w:rPr>
          <w:rFonts w:ascii="Tahoma" w:hAnsi="Tahoma" w:cs="Tahoma"/>
          <w:b/>
          <w:bCs/>
          <w:sz w:val="22"/>
          <w:szCs w:val="22"/>
          <w:rtl/>
        </w:rPr>
        <w:t>הרחבת גבולות הארץ והעולם:</w:t>
      </w:r>
      <w:r w:rsidRPr="00613CE7">
        <w:rPr>
          <w:rFonts w:ascii="Tahoma" w:hAnsi="Tahoma" w:cs="Tahoma"/>
          <w:sz w:val="22"/>
          <w:szCs w:val="22"/>
          <w:rtl/>
        </w:rPr>
        <w:t xml:space="preserve"> ירושלים תתפשט עד שערי דמשק, וכל ארץ ישראל תהפוך לחלק מירושלים. כדי לאפשר מקום לאומות העולם, העולם עצמו יגדל פי שלושה ממה שהוא היום. </w:t>
      </w:r>
    </w:p>
    <w:p w14:paraId="41019335" w14:textId="77777777" w:rsidR="00D72A27" w:rsidRPr="00613CE7" w:rsidRDefault="00D72A27" w:rsidP="00D72A27">
      <w:pPr>
        <w:numPr>
          <w:ilvl w:val="0"/>
          <w:numId w:val="7"/>
        </w:numPr>
        <w:spacing w:line="240" w:lineRule="atLeast"/>
        <w:jc w:val="both"/>
        <w:rPr>
          <w:rFonts w:ascii="Tahoma" w:hAnsi="Tahoma" w:cs="Tahoma"/>
          <w:sz w:val="22"/>
          <w:szCs w:val="22"/>
          <w:rtl/>
        </w:rPr>
      </w:pPr>
      <w:r w:rsidRPr="00613CE7">
        <w:rPr>
          <w:rFonts w:ascii="Tahoma" w:hAnsi="Tahoma" w:cs="Tahoma"/>
          <w:b/>
          <w:bCs/>
          <w:sz w:val="22"/>
          <w:szCs w:val="22"/>
          <w:rtl/>
        </w:rPr>
        <w:t>משרתים מהאומות:</w:t>
      </w:r>
      <w:r w:rsidRPr="00613CE7">
        <w:rPr>
          <w:rFonts w:ascii="Tahoma" w:hAnsi="Tahoma" w:cs="Tahoma"/>
          <w:sz w:val="22"/>
          <w:szCs w:val="22"/>
          <w:rtl/>
        </w:rPr>
        <w:t xml:space="preserve"> לכל יהודי יהיו משרתים מאומות העולם, 700 לכל כנף ציצית (סך </w:t>
      </w:r>
      <w:proofErr w:type="spellStart"/>
      <w:r w:rsidRPr="00613CE7">
        <w:rPr>
          <w:rFonts w:ascii="Tahoma" w:hAnsi="Tahoma" w:cs="Tahoma"/>
          <w:sz w:val="22"/>
          <w:szCs w:val="22"/>
          <w:rtl/>
        </w:rPr>
        <w:t>הכל</w:t>
      </w:r>
      <w:proofErr w:type="spellEnd"/>
      <w:r w:rsidRPr="00613CE7">
        <w:rPr>
          <w:rFonts w:ascii="Tahoma" w:hAnsi="Tahoma" w:cs="Tahoma"/>
          <w:sz w:val="22"/>
          <w:szCs w:val="22"/>
          <w:rtl/>
        </w:rPr>
        <w:t xml:space="preserve"> 2800 עבדים), כנרמז בפסוק: </w:t>
      </w:r>
      <w:r w:rsidRPr="00613CE7">
        <w:rPr>
          <w:rFonts w:ascii="Tahoma" w:hAnsi="Tahoma" w:cs="Tahoma"/>
          <w:i/>
          <w:iCs/>
          <w:sz w:val="22"/>
          <w:szCs w:val="22"/>
          <w:rtl/>
        </w:rPr>
        <w:t>"וְהֶחֱזִיקוּ..."</w:t>
      </w:r>
      <w:r w:rsidRPr="00613CE7">
        <w:rPr>
          <w:rFonts w:ascii="Tahoma" w:hAnsi="Tahoma" w:cs="Tahoma"/>
          <w:sz w:val="22"/>
          <w:szCs w:val="22"/>
          <w:rtl/>
        </w:rPr>
        <w:t xml:space="preserve"> (זכריה ח, </w:t>
      </w:r>
      <w:proofErr w:type="spellStart"/>
      <w:r w:rsidRPr="00613CE7">
        <w:rPr>
          <w:rFonts w:ascii="Tahoma" w:hAnsi="Tahoma" w:cs="Tahoma"/>
          <w:sz w:val="22"/>
          <w:szCs w:val="22"/>
          <w:rtl/>
        </w:rPr>
        <w:t>כג</w:t>
      </w:r>
      <w:proofErr w:type="spellEnd"/>
      <w:r w:rsidRPr="00613CE7">
        <w:rPr>
          <w:rFonts w:ascii="Tahoma" w:hAnsi="Tahoma" w:cs="Tahoma"/>
          <w:sz w:val="22"/>
          <w:szCs w:val="22"/>
          <w:rtl/>
        </w:rPr>
        <w:t xml:space="preserve">). </w:t>
      </w:r>
    </w:p>
    <w:p w14:paraId="74792C2C" w14:textId="77777777" w:rsidR="00D72A27" w:rsidRPr="00613CE7" w:rsidRDefault="00D72A27" w:rsidP="00D72A27">
      <w:pPr>
        <w:numPr>
          <w:ilvl w:val="0"/>
          <w:numId w:val="7"/>
        </w:numPr>
        <w:spacing w:line="240" w:lineRule="atLeast"/>
        <w:jc w:val="both"/>
        <w:rPr>
          <w:rFonts w:ascii="Tahoma" w:hAnsi="Tahoma" w:cs="Tahoma"/>
          <w:sz w:val="22"/>
          <w:szCs w:val="22"/>
          <w:rtl/>
        </w:rPr>
      </w:pPr>
      <w:r w:rsidRPr="00613CE7">
        <w:rPr>
          <w:rFonts w:ascii="Tahoma" w:hAnsi="Tahoma" w:cs="Tahoma"/>
          <w:b/>
          <w:bCs/>
          <w:sz w:val="22"/>
          <w:szCs w:val="22"/>
          <w:rtl/>
        </w:rPr>
        <w:lastRenderedPageBreak/>
        <w:t>כניסה בטהרה בלבד:</w:t>
      </w:r>
      <w:r w:rsidRPr="00613CE7">
        <w:rPr>
          <w:rFonts w:ascii="Tahoma" w:hAnsi="Tahoma" w:cs="Tahoma"/>
          <w:sz w:val="22"/>
          <w:szCs w:val="22"/>
          <w:rtl/>
        </w:rPr>
        <w:t xml:space="preserve"> ירושלים העתידה לא תאפשר כניסה לכל אדם כפי שהיא כיום, אלא רק למי שהקב"ה יתיר לו להיכנס, על פי קדושתו. </w:t>
      </w:r>
    </w:p>
    <w:p w14:paraId="007CB709" w14:textId="7507A201" w:rsidR="005C5C9E" w:rsidRPr="00613CE7" w:rsidRDefault="005C5C9E" w:rsidP="00D72A27">
      <w:pPr>
        <w:spacing w:line="240" w:lineRule="atLeast"/>
        <w:jc w:val="both"/>
        <w:rPr>
          <w:rFonts w:ascii="Tahoma" w:hAnsi="Tahoma" w:cs="Tahoma"/>
          <w:sz w:val="22"/>
          <w:szCs w:val="22"/>
        </w:rPr>
      </w:pPr>
    </w:p>
    <w:sectPr w:rsidR="005C5C9E" w:rsidRPr="00613CE7" w:rsidSect="007E7502">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4EF22" w14:textId="77777777" w:rsidR="004F099A" w:rsidRDefault="004F099A" w:rsidP="005C5C9E">
      <w:pPr>
        <w:spacing w:after="0" w:line="240" w:lineRule="auto"/>
      </w:pPr>
      <w:r>
        <w:separator/>
      </w:r>
    </w:p>
  </w:endnote>
  <w:endnote w:type="continuationSeparator" w:id="0">
    <w:p w14:paraId="0D683D02" w14:textId="77777777" w:rsidR="004F099A" w:rsidRDefault="004F099A" w:rsidP="005C5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608190107"/>
      <w:docPartObj>
        <w:docPartGallery w:val="Page Numbers (Bottom of Page)"/>
        <w:docPartUnique/>
      </w:docPartObj>
    </w:sdtPr>
    <w:sdtContent>
      <w:p w14:paraId="148A0F54" w14:textId="42CAF8FD" w:rsidR="005C5C9E" w:rsidRDefault="005C5C9E">
        <w:pPr>
          <w:pStyle w:val="af0"/>
          <w:jc w:val="center"/>
        </w:pPr>
        <w:r>
          <w:fldChar w:fldCharType="begin"/>
        </w:r>
        <w:r>
          <w:instrText>PAGE   \* MERGEFORMAT</w:instrText>
        </w:r>
        <w:r>
          <w:fldChar w:fldCharType="separate"/>
        </w:r>
        <w:r>
          <w:rPr>
            <w:rtl/>
            <w:lang w:val="he-IL"/>
          </w:rPr>
          <w:t>2</w:t>
        </w:r>
        <w:r>
          <w:fldChar w:fldCharType="end"/>
        </w:r>
      </w:p>
    </w:sdtContent>
  </w:sdt>
  <w:p w14:paraId="7A08A611" w14:textId="77777777" w:rsidR="005C5C9E" w:rsidRDefault="005C5C9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E47FF" w14:textId="77777777" w:rsidR="004F099A" w:rsidRDefault="004F099A" w:rsidP="005C5C9E">
      <w:pPr>
        <w:spacing w:after="0" w:line="240" w:lineRule="auto"/>
      </w:pPr>
      <w:r>
        <w:separator/>
      </w:r>
    </w:p>
  </w:footnote>
  <w:footnote w:type="continuationSeparator" w:id="0">
    <w:p w14:paraId="6CFF7488" w14:textId="77777777" w:rsidR="004F099A" w:rsidRDefault="004F099A" w:rsidP="005C5C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49AD"/>
    <w:multiLevelType w:val="multilevel"/>
    <w:tmpl w:val="59AE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E10A4"/>
    <w:multiLevelType w:val="multilevel"/>
    <w:tmpl w:val="2A6C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8357FC"/>
    <w:multiLevelType w:val="multilevel"/>
    <w:tmpl w:val="6444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6437BC"/>
    <w:multiLevelType w:val="multilevel"/>
    <w:tmpl w:val="ACB4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4E2DA4"/>
    <w:multiLevelType w:val="multilevel"/>
    <w:tmpl w:val="69F4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F97B0D"/>
    <w:multiLevelType w:val="multilevel"/>
    <w:tmpl w:val="D84EE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147597"/>
    <w:multiLevelType w:val="multilevel"/>
    <w:tmpl w:val="0460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2026054">
    <w:abstractNumId w:val="3"/>
  </w:num>
  <w:num w:numId="2" w16cid:durableId="1081953396">
    <w:abstractNumId w:val="1"/>
  </w:num>
  <w:num w:numId="3" w16cid:durableId="1198395155">
    <w:abstractNumId w:val="6"/>
  </w:num>
  <w:num w:numId="4" w16cid:durableId="2069651111">
    <w:abstractNumId w:val="2"/>
  </w:num>
  <w:num w:numId="5" w16cid:durableId="836962693">
    <w:abstractNumId w:val="0"/>
  </w:num>
  <w:num w:numId="6" w16cid:durableId="1099788030">
    <w:abstractNumId w:val="5"/>
  </w:num>
  <w:num w:numId="7" w16cid:durableId="1434781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C9E"/>
    <w:rsid w:val="000D2C7D"/>
    <w:rsid w:val="002F349F"/>
    <w:rsid w:val="004773F5"/>
    <w:rsid w:val="004F099A"/>
    <w:rsid w:val="005C5C9E"/>
    <w:rsid w:val="00613CE7"/>
    <w:rsid w:val="007E7502"/>
    <w:rsid w:val="00A07FCA"/>
    <w:rsid w:val="00B7048E"/>
    <w:rsid w:val="00D72A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6BFAF"/>
  <w15:chartTrackingRefBased/>
  <w15:docId w15:val="{60516C38-F2AF-42A3-80C8-62CAAB038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5C5C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C5C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C5C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C5C9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C5C9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C5C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C5C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5C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C5C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C5C9E"/>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5C5C9E"/>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5C5C9E"/>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5C5C9E"/>
    <w:rPr>
      <w:rFonts w:eastAsiaTheme="majorEastAsia" w:cstheme="majorBidi"/>
      <w:i/>
      <w:iCs/>
      <w:color w:val="2F5496" w:themeColor="accent1" w:themeShade="BF"/>
    </w:rPr>
  </w:style>
  <w:style w:type="character" w:customStyle="1" w:styleId="50">
    <w:name w:val="כותרת 5 תו"/>
    <w:basedOn w:val="a0"/>
    <w:link w:val="5"/>
    <w:uiPriority w:val="9"/>
    <w:semiHidden/>
    <w:rsid w:val="005C5C9E"/>
    <w:rPr>
      <w:rFonts w:eastAsiaTheme="majorEastAsia" w:cstheme="majorBidi"/>
      <w:color w:val="2F5496" w:themeColor="accent1" w:themeShade="BF"/>
    </w:rPr>
  </w:style>
  <w:style w:type="character" w:customStyle="1" w:styleId="60">
    <w:name w:val="כותרת 6 תו"/>
    <w:basedOn w:val="a0"/>
    <w:link w:val="6"/>
    <w:uiPriority w:val="9"/>
    <w:semiHidden/>
    <w:rsid w:val="005C5C9E"/>
    <w:rPr>
      <w:rFonts w:eastAsiaTheme="majorEastAsia" w:cstheme="majorBidi"/>
      <w:i/>
      <w:iCs/>
      <w:color w:val="595959" w:themeColor="text1" w:themeTint="A6"/>
    </w:rPr>
  </w:style>
  <w:style w:type="character" w:customStyle="1" w:styleId="70">
    <w:name w:val="כותרת 7 תו"/>
    <w:basedOn w:val="a0"/>
    <w:link w:val="7"/>
    <w:uiPriority w:val="9"/>
    <w:semiHidden/>
    <w:rsid w:val="005C5C9E"/>
    <w:rPr>
      <w:rFonts w:eastAsiaTheme="majorEastAsia" w:cstheme="majorBidi"/>
      <w:color w:val="595959" w:themeColor="text1" w:themeTint="A6"/>
    </w:rPr>
  </w:style>
  <w:style w:type="character" w:customStyle="1" w:styleId="80">
    <w:name w:val="כותרת 8 תו"/>
    <w:basedOn w:val="a0"/>
    <w:link w:val="8"/>
    <w:uiPriority w:val="9"/>
    <w:semiHidden/>
    <w:rsid w:val="005C5C9E"/>
    <w:rPr>
      <w:rFonts w:eastAsiaTheme="majorEastAsia" w:cstheme="majorBidi"/>
      <w:i/>
      <w:iCs/>
      <w:color w:val="272727" w:themeColor="text1" w:themeTint="D8"/>
    </w:rPr>
  </w:style>
  <w:style w:type="character" w:customStyle="1" w:styleId="90">
    <w:name w:val="כותרת 9 תו"/>
    <w:basedOn w:val="a0"/>
    <w:link w:val="9"/>
    <w:uiPriority w:val="9"/>
    <w:semiHidden/>
    <w:rsid w:val="005C5C9E"/>
    <w:rPr>
      <w:rFonts w:eastAsiaTheme="majorEastAsia" w:cstheme="majorBidi"/>
      <w:color w:val="272727" w:themeColor="text1" w:themeTint="D8"/>
    </w:rPr>
  </w:style>
  <w:style w:type="paragraph" w:styleId="a3">
    <w:name w:val="Title"/>
    <w:basedOn w:val="a"/>
    <w:next w:val="a"/>
    <w:link w:val="a4"/>
    <w:uiPriority w:val="10"/>
    <w:qFormat/>
    <w:rsid w:val="005C5C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5C5C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5C9E"/>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5C5C9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C5C9E"/>
    <w:pPr>
      <w:spacing w:before="160"/>
      <w:jc w:val="center"/>
    </w:pPr>
    <w:rPr>
      <w:i/>
      <w:iCs/>
      <w:color w:val="404040" w:themeColor="text1" w:themeTint="BF"/>
    </w:rPr>
  </w:style>
  <w:style w:type="character" w:customStyle="1" w:styleId="a8">
    <w:name w:val="ציטוט תו"/>
    <w:basedOn w:val="a0"/>
    <w:link w:val="a7"/>
    <w:uiPriority w:val="29"/>
    <w:rsid w:val="005C5C9E"/>
    <w:rPr>
      <w:i/>
      <w:iCs/>
      <w:color w:val="404040" w:themeColor="text1" w:themeTint="BF"/>
    </w:rPr>
  </w:style>
  <w:style w:type="paragraph" w:styleId="a9">
    <w:name w:val="List Paragraph"/>
    <w:basedOn w:val="a"/>
    <w:uiPriority w:val="34"/>
    <w:qFormat/>
    <w:rsid w:val="005C5C9E"/>
    <w:pPr>
      <w:ind w:left="720"/>
      <w:contextualSpacing/>
    </w:pPr>
  </w:style>
  <w:style w:type="character" w:styleId="aa">
    <w:name w:val="Intense Emphasis"/>
    <w:basedOn w:val="a0"/>
    <w:uiPriority w:val="21"/>
    <w:qFormat/>
    <w:rsid w:val="005C5C9E"/>
    <w:rPr>
      <w:i/>
      <w:iCs/>
      <w:color w:val="2F5496" w:themeColor="accent1" w:themeShade="BF"/>
    </w:rPr>
  </w:style>
  <w:style w:type="paragraph" w:styleId="ab">
    <w:name w:val="Intense Quote"/>
    <w:basedOn w:val="a"/>
    <w:next w:val="a"/>
    <w:link w:val="ac"/>
    <w:uiPriority w:val="30"/>
    <w:qFormat/>
    <w:rsid w:val="005C5C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5C5C9E"/>
    <w:rPr>
      <w:i/>
      <w:iCs/>
      <w:color w:val="2F5496" w:themeColor="accent1" w:themeShade="BF"/>
    </w:rPr>
  </w:style>
  <w:style w:type="character" w:styleId="ad">
    <w:name w:val="Intense Reference"/>
    <w:basedOn w:val="a0"/>
    <w:uiPriority w:val="32"/>
    <w:qFormat/>
    <w:rsid w:val="005C5C9E"/>
    <w:rPr>
      <w:b/>
      <w:bCs/>
      <w:smallCaps/>
      <w:color w:val="2F5496" w:themeColor="accent1" w:themeShade="BF"/>
      <w:spacing w:val="5"/>
    </w:rPr>
  </w:style>
  <w:style w:type="paragraph" w:styleId="ae">
    <w:name w:val="header"/>
    <w:basedOn w:val="a"/>
    <w:link w:val="af"/>
    <w:uiPriority w:val="99"/>
    <w:unhideWhenUsed/>
    <w:rsid w:val="005C5C9E"/>
    <w:pPr>
      <w:tabs>
        <w:tab w:val="center" w:pos="4153"/>
        <w:tab w:val="right" w:pos="8306"/>
      </w:tabs>
      <w:spacing w:after="0" w:line="240" w:lineRule="auto"/>
    </w:pPr>
  </w:style>
  <w:style w:type="character" w:customStyle="1" w:styleId="af">
    <w:name w:val="כותרת עליונה תו"/>
    <w:basedOn w:val="a0"/>
    <w:link w:val="ae"/>
    <w:uiPriority w:val="99"/>
    <w:rsid w:val="005C5C9E"/>
  </w:style>
  <w:style w:type="paragraph" w:styleId="af0">
    <w:name w:val="footer"/>
    <w:basedOn w:val="a"/>
    <w:link w:val="af1"/>
    <w:uiPriority w:val="99"/>
    <w:unhideWhenUsed/>
    <w:rsid w:val="005C5C9E"/>
    <w:pPr>
      <w:tabs>
        <w:tab w:val="center" w:pos="4153"/>
        <w:tab w:val="right" w:pos="8306"/>
      </w:tabs>
      <w:spacing w:after="0" w:line="240" w:lineRule="auto"/>
    </w:pPr>
  </w:style>
  <w:style w:type="character" w:customStyle="1" w:styleId="af1">
    <w:name w:val="כותרת תחתונה תו"/>
    <w:basedOn w:val="a0"/>
    <w:link w:val="af0"/>
    <w:uiPriority w:val="99"/>
    <w:rsid w:val="005C5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4</Pages>
  <Words>1277</Words>
  <Characters>6386</Characters>
  <Application>Microsoft Office Word</Application>
  <DocSecurity>0</DocSecurity>
  <Lines>53</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איריס זנזורי</dc:creator>
  <cp:keywords/>
  <dc:description/>
  <cp:lastModifiedBy>איריס זנזורי</cp:lastModifiedBy>
  <cp:revision>4</cp:revision>
  <cp:lastPrinted>2026-07-29T10:14:00Z</cp:lastPrinted>
  <dcterms:created xsi:type="dcterms:W3CDTF">2026-07-29T09:34:00Z</dcterms:created>
  <dcterms:modified xsi:type="dcterms:W3CDTF">2026-07-29T12:55:00Z</dcterms:modified>
</cp:coreProperties>
</file>