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BBFF" w14:textId="77777777" w:rsidR="00C672B6" w:rsidRDefault="00000000" w:rsidP="001E3FA9">
      <w:pPr>
        <w:spacing w:after="40"/>
        <w:jc w:val="both"/>
      </w:pPr>
      <w:r>
        <w:rPr>
          <w:rFonts w:ascii="David" w:eastAsia="David" w:hAnsi="David" w:cs="David"/>
          <w:color w:val="555555"/>
          <w:sz w:val="18"/>
          <w:szCs w:val="18"/>
          <w:rtl/>
        </w:rPr>
        <w:t>בס"ד</w:t>
      </w:r>
    </w:p>
    <w:p w14:paraId="678ECE3F" w14:textId="77777777" w:rsidR="00C672B6" w:rsidRDefault="00000000" w:rsidP="001E3FA9">
      <w:pPr>
        <w:spacing w:before="40" w:after="60"/>
        <w:jc w:val="both"/>
      </w:pPr>
      <w:r>
        <w:rPr>
          <w:rFonts w:ascii="David" w:eastAsia="David" w:hAnsi="David" w:cs="David"/>
          <w:b/>
          <w:bCs/>
          <w:color w:val="1F3A5F"/>
          <w:sz w:val="40"/>
          <w:szCs w:val="40"/>
          <w:rtl/>
        </w:rPr>
        <w:t>החיים בימי המשיח</w:t>
      </w:r>
    </w:p>
    <w:p w14:paraId="330881E2" w14:textId="6ABB3AF9" w:rsidR="00C672B6" w:rsidRDefault="00000000" w:rsidP="001E3FA9">
      <w:pPr>
        <w:spacing w:after="40"/>
        <w:jc w:val="both"/>
      </w:pPr>
      <w:r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>מה משתנה בעולם עם התגלות מלכות הקב"ה?</w:t>
      </w:r>
      <w:r w:rsidR="00E80FF0">
        <w:rPr>
          <w:rFonts w:ascii="David" w:eastAsia="David" w:hAnsi="David" w:cs="David" w:hint="cs"/>
          <w:i/>
          <w:iCs/>
          <w:color w:val="555555"/>
          <w:sz w:val="18"/>
          <w:szCs w:val="18"/>
          <w:rtl/>
        </w:rPr>
        <w:t xml:space="preserve"> </w:t>
      </w: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מבוסס על שיעורו של הגאון רבי בן ציון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מוצפי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שליט"א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, עם ציון מקורות</w:t>
      </w:r>
    </w:p>
    <w:p w14:paraId="686B9AEF" w14:textId="77777777" w:rsidR="00C672B6" w:rsidRDefault="00000000" w:rsidP="001E3FA9">
      <w:pPr>
        <w:pBdr>
          <w:bottom w:val="single" w:sz="6" w:space="4" w:color="9C7A2E"/>
        </w:pBdr>
        <w:spacing w:before="260" w:after="140"/>
        <w:jc w:val="both"/>
      </w:pPr>
      <w:r>
        <w:rPr>
          <w:rFonts w:ascii="David" w:eastAsia="David" w:hAnsi="David" w:cs="David"/>
          <w:b/>
          <w:bCs/>
          <w:color w:val="1F3A5F"/>
          <w:sz w:val="26"/>
          <w:szCs w:val="26"/>
          <w:rtl/>
        </w:rPr>
        <w:t>1. השאלה הפותחת</w:t>
      </w:r>
    </w:p>
    <w:p w14:paraId="0A12825A" w14:textId="6E451172" w:rsidR="00C672B6" w:rsidRPr="00E80FF0" w:rsidRDefault="00000000" w:rsidP="00E80FF0">
      <w:pPr>
        <w:spacing w:after="120" w:line="300" w:lineRule="auto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הגמרא דורשת את הפסוק "וזכור את בוראך בימי בחורותיך, עד אשר לא יבואו ימי הרעה... והגיעו שנים אשר תאמר אין לי בהם חפץ" (קהלת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יב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, א) — "ימי הרעה" הם ימות המשיח, שבהם אין לא זכות ולא חובה.</w:t>
      </w:r>
      <w:r w:rsidR="00E80FF0" w:rsidRPr="00E80FF0">
        <w:rPr>
          <w:rFonts w:hint="cs"/>
          <w:sz w:val="24"/>
          <w:szCs w:val="24"/>
          <w:rtl/>
        </w:rPr>
        <w:t xml:space="preserve"> </w:t>
      </w:r>
      <w:r w:rsidRPr="00E80FF0">
        <w:rPr>
          <w:rFonts w:ascii="David" w:eastAsia="David" w:hAnsi="David" w:cs="David"/>
          <w:i/>
          <w:iCs/>
          <w:color w:val="555555"/>
          <w:sz w:val="24"/>
          <w:szCs w:val="24"/>
          <w:rtl/>
        </w:rPr>
        <w:t xml:space="preserve">קהלת </w:t>
      </w:r>
      <w:proofErr w:type="spellStart"/>
      <w:r w:rsidRPr="00E80FF0">
        <w:rPr>
          <w:rFonts w:ascii="David" w:eastAsia="David" w:hAnsi="David" w:cs="David"/>
          <w:i/>
          <w:iCs/>
          <w:color w:val="555555"/>
          <w:sz w:val="24"/>
          <w:szCs w:val="24"/>
          <w:rtl/>
        </w:rPr>
        <w:t>יב</w:t>
      </w:r>
      <w:proofErr w:type="spellEnd"/>
      <w:r w:rsidRPr="00E80FF0">
        <w:rPr>
          <w:rFonts w:ascii="David" w:eastAsia="David" w:hAnsi="David" w:cs="David"/>
          <w:i/>
          <w:iCs/>
          <w:color w:val="555555"/>
          <w:sz w:val="24"/>
          <w:szCs w:val="24"/>
          <w:rtl/>
        </w:rPr>
        <w:t xml:space="preserve">, א; מדרש קהלת רבה </w:t>
      </w:r>
      <w:proofErr w:type="spellStart"/>
      <w:r w:rsidRPr="00E80FF0">
        <w:rPr>
          <w:rFonts w:ascii="David" w:eastAsia="David" w:hAnsi="David" w:cs="David"/>
          <w:i/>
          <w:iCs/>
          <w:color w:val="555555"/>
          <w:sz w:val="24"/>
          <w:szCs w:val="24"/>
          <w:rtl/>
        </w:rPr>
        <w:t>יב</w:t>
      </w:r>
      <w:proofErr w:type="spellEnd"/>
      <w:r w:rsidRPr="00E80FF0">
        <w:rPr>
          <w:rFonts w:ascii="David" w:eastAsia="David" w:hAnsi="David" w:cs="David"/>
          <w:i/>
          <w:iCs/>
          <w:color w:val="555555"/>
          <w:sz w:val="24"/>
          <w:szCs w:val="24"/>
          <w:rtl/>
        </w:rPr>
        <w:t>, א</w:t>
      </w:r>
    </w:p>
    <w:p w14:paraId="031F7C89" w14:textId="77777777" w:rsidR="00C672B6" w:rsidRPr="00E80FF0" w:rsidRDefault="00000000" w:rsidP="001E3FA9">
      <w:pPr>
        <w:spacing w:after="120" w:line="300" w:lineRule="auto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כלומר: היום, כל מצווה שאדם עושה — יש בה זכות (שכר) לעולם הבא. אבל לעתיד לבוא, כשיבוא המשיח, יתבטל יצר הרע ויצר הטוב — ואז אין עוד לא זכות ולא חובה. מכאן עולה השאלה המרכזית: האם ממש ישתנה הטבע וסדרי העולם, או שהעולם ימשיך כמנהגו — רק בלי שעבוד האומות?</w:t>
      </w:r>
    </w:p>
    <w:p w14:paraId="69F942F6" w14:textId="77777777" w:rsidR="00C672B6" w:rsidRDefault="00000000" w:rsidP="001E3FA9">
      <w:pPr>
        <w:pBdr>
          <w:bottom w:val="single" w:sz="6" w:space="4" w:color="9C7A2E"/>
        </w:pBdr>
        <w:spacing w:before="260" w:after="140"/>
        <w:jc w:val="both"/>
      </w:pPr>
      <w:r>
        <w:rPr>
          <w:rFonts w:ascii="David" w:eastAsia="David" w:hAnsi="David" w:cs="David"/>
          <w:b/>
          <w:bCs/>
          <w:color w:val="1F3A5F"/>
          <w:sz w:val="26"/>
          <w:szCs w:val="26"/>
          <w:rtl/>
        </w:rPr>
        <w:t>2. המחלוקת המרכזית: האם ישתנה הטבע?</w:t>
      </w:r>
    </w:p>
    <w:p w14:paraId="1A8AD8F4" w14:textId="77777777" w:rsidR="00C672B6" w:rsidRDefault="00000000" w:rsidP="001E3FA9">
      <w:pPr>
        <w:spacing w:after="120" w:line="300" w:lineRule="auto"/>
        <w:jc w:val="both"/>
      </w:pPr>
      <w:r>
        <w:rPr>
          <w:rFonts w:ascii="David" w:eastAsia="David" w:hAnsi="David" w:cs="David"/>
          <w:color w:val="222222"/>
          <w:sz w:val="22"/>
          <w:szCs w:val="22"/>
          <w:rtl/>
        </w:rPr>
        <w:t>הגמרא (ברכות לד ע"ב; סנהדרין צא ע"ב) מביאה שתי שיטות יסודיות:</w:t>
      </w:r>
    </w:p>
    <w:tbl>
      <w:tblPr>
        <w:tblW w:w="10768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6093"/>
      </w:tblGrid>
      <w:tr w:rsidR="00C672B6" w14:paraId="2764BB06" w14:textId="77777777" w:rsidTr="00563080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D9D2BE"/>
              <w:left w:val="single" w:sz="4" w:space="0" w:color="D9D2BE"/>
              <w:bottom w:val="single" w:sz="4" w:space="0" w:color="D9D2BE"/>
              <w:right w:val="single" w:sz="4" w:space="0" w:color="D9D2BE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975C658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0AC31BB4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001EFB3D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6A6186C0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2C3BF367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6E08AF8C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5F7D1B44" w14:textId="77777777" w:rsidR="00563080" w:rsidRDefault="00563080" w:rsidP="001E3FA9">
            <w:pPr>
              <w:spacing w:after="60"/>
              <w:jc w:val="both"/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</w:pPr>
          </w:p>
          <w:p w14:paraId="5BB1B658" w14:textId="5E43861E" w:rsidR="00C672B6" w:rsidRPr="00E80FF0" w:rsidRDefault="00000000" w:rsidP="001E3FA9">
            <w:pPr>
              <w:spacing w:after="60"/>
              <w:jc w:val="both"/>
              <w:rPr>
                <w:sz w:val="24"/>
                <w:szCs w:val="24"/>
              </w:rPr>
            </w:pPr>
            <w:r w:rsidRPr="00E80FF0">
              <w:rPr>
                <w:rFonts w:ascii="David" w:eastAsia="David" w:hAnsi="David" w:cs="David"/>
                <w:b/>
                <w:bCs/>
                <w:color w:val="1F3A5F"/>
                <w:sz w:val="24"/>
                <w:szCs w:val="24"/>
                <w:rtl/>
              </w:rPr>
              <w:t>שיטת שמואל: "עולם כמנהגו נוהג"</w:t>
            </w:r>
          </w:p>
          <w:p w14:paraId="4BAD4687" w14:textId="77777777" w:rsidR="00C672B6" w:rsidRPr="00E80FF0" w:rsidRDefault="00000000" w:rsidP="001E3FA9">
            <w:pPr>
              <w:spacing w:after="60" w:line="270" w:lineRule="auto"/>
              <w:jc w:val="both"/>
              <w:rPr>
                <w:sz w:val="24"/>
                <w:szCs w:val="24"/>
              </w:rPr>
            </w:pPr>
            <w:r w:rsidRPr="00E80FF0">
              <w:rPr>
                <w:rFonts w:ascii="David" w:eastAsia="David" w:hAnsi="David" w:cs="David"/>
                <w:color w:val="222222"/>
                <w:sz w:val="24"/>
                <w:szCs w:val="24"/>
                <w:rtl/>
              </w:rPr>
              <w:t>"אין בין העולם הזה לימות המשיח אלא שעבוד מלכויות בלבד" — הטבע לא משתנה כלל. הדבר היחיד שמתבטל הוא שליטת האומות עלינו. יהיה שלום ומנוחה, כמו בימי דוד ושלמה ("איש תחת גפנו ותחת תאנתו").</w:t>
            </w:r>
          </w:p>
          <w:p w14:paraId="51778CD9" w14:textId="77777777" w:rsidR="00C672B6" w:rsidRDefault="00000000" w:rsidP="001E3FA9">
            <w:pPr>
              <w:jc w:val="both"/>
            </w:pPr>
            <w:r>
              <w:rPr>
                <w:rFonts w:ascii="David" w:eastAsia="David" w:hAnsi="David" w:cs="David"/>
                <w:i/>
                <w:iCs/>
                <w:color w:val="555555"/>
                <w:sz w:val="16"/>
                <w:szCs w:val="16"/>
                <w:rtl/>
              </w:rPr>
              <w:t xml:space="preserve">מקור: ברכות לד ע"ב; סנהדרין צא ע"ב, </w:t>
            </w:r>
            <w:proofErr w:type="spellStart"/>
            <w:r>
              <w:rPr>
                <w:rFonts w:ascii="David" w:eastAsia="David" w:hAnsi="David" w:cs="David"/>
                <w:i/>
                <w:iCs/>
                <w:color w:val="555555"/>
                <w:sz w:val="16"/>
                <w:szCs w:val="16"/>
                <w:rtl/>
              </w:rPr>
              <w:t>צט</w:t>
            </w:r>
            <w:proofErr w:type="spellEnd"/>
            <w:r>
              <w:rPr>
                <w:rFonts w:ascii="David" w:eastAsia="David" w:hAnsi="David" w:cs="David"/>
                <w:i/>
                <w:iCs/>
                <w:color w:val="555555"/>
                <w:sz w:val="16"/>
                <w:szCs w:val="16"/>
                <w:rtl/>
              </w:rPr>
              <w:t xml:space="preserve"> ע"א; מיכה ד, ד</w:t>
            </w:r>
          </w:p>
        </w:tc>
        <w:tc>
          <w:tcPr>
            <w:tcW w:w="6093" w:type="dxa"/>
            <w:tcBorders>
              <w:top w:val="single" w:sz="4" w:space="0" w:color="D9D2BE"/>
              <w:left w:val="single" w:sz="4" w:space="0" w:color="D9D2BE"/>
              <w:bottom w:val="single" w:sz="4" w:space="0" w:color="D9D2BE"/>
              <w:right w:val="single" w:sz="4" w:space="0" w:color="D9D2BE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2633892" w14:textId="77777777" w:rsidR="00C672B6" w:rsidRDefault="00000000" w:rsidP="001E3FA9">
            <w:pPr>
              <w:spacing w:after="60"/>
              <w:jc w:val="both"/>
            </w:pPr>
            <w:r>
              <w:rPr>
                <w:rFonts w:ascii="David" w:eastAsia="David" w:hAnsi="David" w:cs="David"/>
                <w:b/>
                <w:bCs/>
                <w:color w:val="9C7A2E"/>
                <w:sz w:val="22"/>
                <w:szCs w:val="22"/>
                <w:rtl/>
              </w:rPr>
              <w:t>שיטת רבי יוחנן ורוב האמוראים</w:t>
            </w:r>
          </w:p>
          <w:p w14:paraId="7B582F86" w14:textId="77777777" w:rsidR="001E3FA9" w:rsidRPr="00E80FF0" w:rsidRDefault="00000000" w:rsidP="001E3FA9">
            <w:pPr>
              <w:spacing w:after="60" w:line="270" w:lineRule="auto"/>
              <w:jc w:val="both"/>
              <w:rPr>
                <w:sz w:val="24"/>
                <w:szCs w:val="24"/>
              </w:rPr>
            </w:pPr>
            <w:r w:rsidRPr="00E80FF0">
              <w:rPr>
                <w:rFonts w:ascii="David" w:eastAsia="David" w:hAnsi="David" w:cs="David"/>
                <w:color w:val="222222"/>
                <w:sz w:val="24"/>
                <w:szCs w:val="24"/>
                <w:rtl/>
              </w:rPr>
              <w:t>חולקים על שמואל: יהיה שינוי מהותי בטבע עצמו, כדברי הנביאים — "וגר זאב עם כבש... ואריה כבקר יאכל תבן" — ואף חוזרים על שלוש ההבטחות המפורשות בגמרא (ראו סעיף 3).</w:t>
            </w:r>
            <w:r w:rsidR="001E3FA9" w:rsidRPr="00E80FF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E3FA9" w:rsidRPr="00E80FF0">
              <w:rPr>
                <w:sz w:val="24"/>
                <w:szCs w:val="24"/>
                <w:rtl/>
              </w:rPr>
              <w:t>פסוק ו' בישעיהו פרק יא:</w:t>
            </w:r>
          </w:p>
          <w:p w14:paraId="01241A8D" w14:textId="77777777" w:rsidR="001E3FA9" w:rsidRPr="00E80FF0" w:rsidRDefault="001E3FA9" w:rsidP="001E3FA9">
            <w:p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b/>
                <w:bCs/>
                <w:sz w:val="24"/>
                <w:szCs w:val="24"/>
                <w:rtl/>
              </w:rPr>
              <w:t xml:space="preserve">"וְגָר זְאֵב עִם כֶּבֶשׂ, וְנָמֵר עִם גְּדִי </w:t>
            </w:r>
            <w:proofErr w:type="spellStart"/>
            <w:r w:rsidRPr="00E80FF0">
              <w:rPr>
                <w:b/>
                <w:bCs/>
                <w:sz w:val="24"/>
                <w:szCs w:val="24"/>
                <w:rtl/>
              </w:rPr>
              <w:t>יִרְבָּץ</w:t>
            </w:r>
            <w:proofErr w:type="spellEnd"/>
            <w:r w:rsidRPr="00E80FF0">
              <w:rPr>
                <w:b/>
                <w:bCs/>
                <w:sz w:val="24"/>
                <w:szCs w:val="24"/>
                <w:rtl/>
              </w:rPr>
              <w:t xml:space="preserve">, וְעֵגֶל וּכְפִיר </w:t>
            </w:r>
            <w:proofErr w:type="spellStart"/>
            <w:r w:rsidRPr="00E80FF0">
              <w:rPr>
                <w:b/>
                <w:bCs/>
                <w:sz w:val="24"/>
                <w:szCs w:val="24"/>
                <w:rtl/>
              </w:rPr>
              <w:t>וּמְרִיא</w:t>
            </w:r>
            <w:proofErr w:type="spellEnd"/>
            <w:r w:rsidRPr="00E80FF0">
              <w:rPr>
                <w:b/>
                <w:bCs/>
                <w:sz w:val="24"/>
                <w:szCs w:val="24"/>
                <w:rtl/>
              </w:rPr>
              <w:t xml:space="preserve"> יַחְדָּו, וְנַעַר קָטֹן נֹהֵג בָּם"</w:t>
            </w:r>
          </w:p>
          <w:p w14:paraId="611B31DE" w14:textId="77777777" w:rsidR="001E3FA9" w:rsidRPr="00E80FF0" w:rsidRDefault="001E3FA9" w:rsidP="001E3FA9">
            <w:p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sz w:val="24"/>
                <w:szCs w:val="24"/>
                <w:rtl/>
              </w:rPr>
              <w:t>(ישעיהו יא, ו)</w:t>
            </w:r>
          </w:p>
          <w:p w14:paraId="6B54F6A7" w14:textId="77777777" w:rsidR="001E3FA9" w:rsidRPr="00E80FF0" w:rsidRDefault="001E3FA9" w:rsidP="001E3FA9">
            <w:p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sz w:val="24"/>
                <w:szCs w:val="24"/>
                <w:rtl/>
              </w:rPr>
              <w:t xml:space="preserve">תרגום פשוט: הזאב יגור (יגר) יחד עם הכבש בלי לטרוף אותו, הנמר </w:t>
            </w:r>
            <w:proofErr w:type="spellStart"/>
            <w:r w:rsidRPr="00E80FF0">
              <w:rPr>
                <w:sz w:val="24"/>
                <w:szCs w:val="24"/>
                <w:rtl/>
              </w:rPr>
              <w:t>ירבץ</w:t>
            </w:r>
            <w:proofErr w:type="spellEnd"/>
            <w:r w:rsidRPr="00E80FF0">
              <w:rPr>
                <w:sz w:val="24"/>
                <w:szCs w:val="24"/>
                <w:rtl/>
              </w:rPr>
              <w:t xml:space="preserve"> עם הגדי בשלווה, העגל והכפיר (גור האריה) והמריא (בהמה </w:t>
            </w:r>
            <w:proofErr w:type="spellStart"/>
            <w:r w:rsidRPr="00E80FF0">
              <w:rPr>
                <w:sz w:val="24"/>
                <w:szCs w:val="24"/>
                <w:rtl/>
              </w:rPr>
              <w:t>פטומה</w:t>
            </w:r>
            <w:proofErr w:type="spellEnd"/>
            <w:r w:rsidRPr="00E80FF0">
              <w:rPr>
                <w:sz w:val="24"/>
                <w:szCs w:val="24"/>
                <w:rtl/>
              </w:rPr>
              <w:t>) ילכו יחד, וילד קטן ינהג בהם — כלומר אפילו טף קטן יוכל להוביל אותם בלי סכנה.</w:t>
            </w:r>
          </w:p>
          <w:p w14:paraId="35874447" w14:textId="77777777" w:rsidR="001E3FA9" w:rsidRPr="00E80FF0" w:rsidRDefault="001E3FA9" w:rsidP="001E3FA9">
            <w:p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sz w:val="24"/>
                <w:szCs w:val="24"/>
                <w:rtl/>
              </w:rPr>
              <w:t>הפסוק ממשיך בפסוקים הבאים באותו נושא, שגם הם מוזכרים בשיעור:</w:t>
            </w:r>
          </w:p>
          <w:p w14:paraId="215328F1" w14:textId="77777777" w:rsidR="001E3FA9" w:rsidRPr="00E80FF0" w:rsidRDefault="001E3FA9" w:rsidP="001E3FA9">
            <w:pPr>
              <w:numPr>
                <w:ilvl w:val="0"/>
                <w:numId w:val="2"/>
              </w:num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b/>
                <w:bCs/>
                <w:sz w:val="24"/>
                <w:szCs w:val="24"/>
                <w:rtl/>
              </w:rPr>
              <w:t>פסוק ז:</w:t>
            </w:r>
            <w:r w:rsidRPr="00E80FF0">
              <w:rPr>
                <w:sz w:val="24"/>
                <w:szCs w:val="24"/>
                <w:rtl/>
              </w:rPr>
              <w:t xml:space="preserve"> "וּפָרָה וָדֹב תִּרְעֶינָה, יַחְדָּו יִרְבְּצוּ יַלְדֵיהֶן; וְאַרְיֵה כַּבָּקָר יֹאכַל תֶּבֶן"</w:t>
            </w:r>
          </w:p>
          <w:p w14:paraId="0E567487" w14:textId="77777777" w:rsidR="001E3FA9" w:rsidRPr="00E80FF0" w:rsidRDefault="001E3FA9" w:rsidP="001E3FA9">
            <w:pPr>
              <w:numPr>
                <w:ilvl w:val="0"/>
                <w:numId w:val="2"/>
              </w:num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b/>
                <w:bCs/>
                <w:sz w:val="24"/>
                <w:szCs w:val="24"/>
                <w:rtl/>
              </w:rPr>
              <w:t>פסוק ח:</w:t>
            </w:r>
            <w:r w:rsidRPr="00E80FF0">
              <w:rPr>
                <w:sz w:val="24"/>
                <w:szCs w:val="24"/>
                <w:rtl/>
              </w:rPr>
              <w:t xml:space="preserve"> "וְשִׁעֲשַׁע יוֹנֵק עַל </w:t>
            </w:r>
            <w:proofErr w:type="spellStart"/>
            <w:r w:rsidRPr="00E80FF0">
              <w:rPr>
                <w:sz w:val="24"/>
                <w:szCs w:val="24"/>
                <w:rtl/>
              </w:rPr>
              <w:t>חֻר</w:t>
            </w:r>
            <w:proofErr w:type="spellEnd"/>
            <w:r w:rsidRPr="00E80FF0">
              <w:rPr>
                <w:sz w:val="24"/>
                <w:szCs w:val="24"/>
                <w:rtl/>
              </w:rPr>
              <w:t xml:space="preserve"> פָּתֶן, וְעַל מְאוּרַת צִפְעוֹנִי גָּמוּל יָדוֹ הָדָה"</w:t>
            </w:r>
          </w:p>
          <w:p w14:paraId="25C123C1" w14:textId="77777777" w:rsidR="001E3FA9" w:rsidRPr="00E80FF0" w:rsidRDefault="001E3FA9" w:rsidP="001E3FA9">
            <w:pPr>
              <w:numPr>
                <w:ilvl w:val="0"/>
                <w:numId w:val="2"/>
              </w:numPr>
              <w:spacing w:after="60" w:line="270" w:lineRule="auto"/>
              <w:jc w:val="both"/>
              <w:rPr>
                <w:sz w:val="24"/>
                <w:szCs w:val="24"/>
                <w:rtl/>
              </w:rPr>
            </w:pPr>
            <w:r w:rsidRPr="00E80FF0">
              <w:rPr>
                <w:b/>
                <w:bCs/>
                <w:sz w:val="24"/>
                <w:szCs w:val="24"/>
                <w:rtl/>
              </w:rPr>
              <w:t>פסוק ט:</w:t>
            </w:r>
            <w:r w:rsidRPr="00E80FF0">
              <w:rPr>
                <w:sz w:val="24"/>
                <w:szCs w:val="24"/>
                <w:rtl/>
              </w:rPr>
              <w:t xml:space="preserve"> "לֹא יָרֵעוּ וְלֹא יַשְׁחִיתוּ בְּכָל הַר קָדְשִׁי, כִּי מָלְאָה הָאָרֶץ דֵּעָה אֶת ה' כַּמַּיִם לַיָּם מְכַסִּים"</w:t>
            </w:r>
          </w:p>
          <w:p w14:paraId="637E2DC7" w14:textId="7D856C3D" w:rsidR="00C672B6" w:rsidRDefault="00C672B6" w:rsidP="001E3FA9">
            <w:pPr>
              <w:spacing w:after="60" w:line="270" w:lineRule="auto"/>
              <w:jc w:val="both"/>
            </w:pPr>
          </w:p>
          <w:p w14:paraId="7AAF0521" w14:textId="77777777" w:rsidR="00C672B6" w:rsidRDefault="00000000" w:rsidP="001E3FA9">
            <w:pPr>
              <w:jc w:val="both"/>
            </w:pPr>
            <w:r>
              <w:rPr>
                <w:rFonts w:ascii="David" w:eastAsia="David" w:hAnsi="David" w:cs="David"/>
                <w:i/>
                <w:iCs/>
                <w:color w:val="555555"/>
                <w:sz w:val="16"/>
                <w:szCs w:val="16"/>
                <w:rtl/>
              </w:rPr>
              <w:t>מקור: ברכות לד ע"ב; ישעיהו יא, ו-ח</w:t>
            </w:r>
          </w:p>
        </w:tc>
      </w:tr>
    </w:tbl>
    <w:p w14:paraId="5E67AEB8" w14:textId="77777777" w:rsidR="00C672B6" w:rsidRDefault="00C672B6" w:rsidP="001E3FA9">
      <w:pPr>
        <w:spacing w:after="140"/>
        <w:jc w:val="both"/>
      </w:pPr>
    </w:p>
    <w:p w14:paraId="4AA6A501" w14:textId="77777777" w:rsidR="00C672B6" w:rsidRDefault="00000000" w:rsidP="001E3FA9">
      <w:pPr>
        <w:spacing w:before="140" w:after="80"/>
        <w:jc w:val="both"/>
      </w:pPr>
      <w:r>
        <w:rPr>
          <w:rFonts w:ascii="David" w:eastAsia="David" w:hAnsi="David" w:cs="David"/>
          <w:b/>
          <w:bCs/>
          <w:color w:val="9C7A2E"/>
          <w:sz w:val="22"/>
          <w:szCs w:val="22"/>
          <w:rtl/>
        </w:rPr>
        <w:t>איך מיישבים את הסתירה? — שיטות המפרשים</w:t>
      </w:r>
    </w:p>
    <w:p w14:paraId="7615013C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תוספות (סנהדרין צא ע"ב)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ומהרש"א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: גם שמואל מודה שיהיה שינוי מסוים, אלא ש"אין בין" אינו מדויק לגמרי.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מהרש"א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מוסיף חילוק: בארץ ישראל תהיה מנוחה מוחלטת — "לא ירעו ולא ישחיתו בכל הר קדשי" (ישעיהו יא, ט), אך בחוץ לארץ ימשיכו מלחמות בין האומות.</w:t>
      </w:r>
    </w:p>
    <w:p w14:paraId="1EDD4DE4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הרמב"ם (הלכות מלכים פרק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יב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הלכה א): "אל יעלה על הלב שבימות המשיח יבטל דבר ממנהגו של עולם... אלא עולם כמנהגו נוהג". השינוי היחיד: ביטול שעבוד מלכויות, ומלחמת גוג ומגוג. בהלכות תשובה (פרק ט הלכה ב) מוסיף: "תרבה הדעה והחכמה והאמת", ולא יהיה רעב, מלחמה, קנאה ותחרות — "לא יהיה עסק כל העולם אלא לדעת את ה' בלבד".</w:t>
      </w:r>
    </w:p>
    <w:p w14:paraId="2B01D74E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lastRenderedPageBreak/>
        <w:t xml:space="preserve">•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הרדב"ז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: מחלק בין ארץ ישראל לחוץ לארץ — בארץ ישראל תהיה הנהגה ניסית (נגד הטבע), ובחוץ לארץ ימשיך הטבע הרגיל.</w:t>
      </w:r>
    </w:p>
    <w:p w14:paraId="00AD9D03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רמב"ן ותוספות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: יתבטל יצר הרע לגמרי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, ונשוב להיות כמו אדם הראשון קודם החטא בגן עדן — ואף יתבטל המוות.</w:t>
      </w:r>
    </w:p>
    <w:p w14:paraId="1F6D2F1E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רס"ג,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רד"ק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ואברבנאל: 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הטבע של בעלי החיים עצמו ישתנה ממש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— חיות הטרף לא יטרפו עוד, כפי שמלכתחילה בבריאה לא אכלו בשר (עד "כירק עשב נתתי לכם את כל", בראשית ט, ג, שאז הותר). אברבנאל: בארץ ישראל הנהגה ניסית מוחלטת.</w:t>
      </w:r>
    </w:p>
    <w:p w14:paraId="3AB56020" w14:textId="77777777" w:rsidR="00C672B6" w:rsidRDefault="00000000" w:rsidP="001E3FA9">
      <w:pPr>
        <w:spacing w:after="90" w:line="280" w:lineRule="auto"/>
        <w:ind w:right="360"/>
        <w:jc w:val="both"/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המהר"ל (ספר "נצח ישראל"): השיטה הרחבה ביותר — 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יתוקן חטא אדם הראשון עד הסוף,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ויעקר הרע מכל העולם כולו, לא רק מארץ ישראל — לא יהיו עוד אסונות טבע, כי אלה נבעו מן החטא</w:t>
      </w:r>
      <w:r>
        <w:rPr>
          <w:rFonts w:ascii="David" w:eastAsia="David" w:hAnsi="David" w:cs="David"/>
          <w:color w:val="222222"/>
          <w:sz w:val="21"/>
          <w:szCs w:val="21"/>
          <w:rtl/>
        </w:rPr>
        <w:t>.</w:t>
      </w:r>
    </w:p>
    <w:p w14:paraId="5B3582E1" w14:textId="77777777" w:rsidR="00C672B6" w:rsidRDefault="00000000" w:rsidP="001E3FA9">
      <w:pPr>
        <w:pBdr>
          <w:bottom w:val="single" w:sz="6" w:space="4" w:color="9C7A2E"/>
        </w:pBdr>
        <w:spacing w:before="260" w:after="140"/>
        <w:jc w:val="both"/>
      </w:pPr>
      <w:r>
        <w:rPr>
          <w:rFonts w:ascii="David" w:eastAsia="David" w:hAnsi="David" w:cs="David"/>
          <w:b/>
          <w:bCs/>
          <w:color w:val="1F3A5F"/>
          <w:sz w:val="26"/>
          <w:szCs w:val="26"/>
          <w:rtl/>
        </w:rPr>
        <w:t>3. שלוש ההבטחות המפורשות בגמרא</w:t>
      </w:r>
    </w:p>
    <w:p w14:paraId="2EEACC67" w14:textId="77777777" w:rsidR="00C672B6" w:rsidRDefault="00000000" w:rsidP="001E3FA9">
      <w:pPr>
        <w:spacing w:after="120" w:line="300" w:lineRule="auto"/>
        <w:jc w:val="both"/>
      </w:pPr>
      <w:r>
        <w:rPr>
          <w:rFonts w:ascii="David" w:eastAsia="David" w:hAnsi="David" w:cs="David"/>
          <w:color w:val="222222"/>
          <w:sz w:val="22"/>
          <w:szCs w:val="22"/>
          <w:rtl/>
        </w:rPr>
        <w:t>גמרא במסכת שבת (ל ע"ב; חלקן חוזרות גם בכתובות קיא ע"ב) מבטיחה שלושה שינויים מוחשיים, שהמהר"ל מסביר כשלושה "תיקונים" — תיקון האדם, תיקון הצומח, ותיקון האדמה:</w:t>
      </w:r>
    </w:p>
    <w:p w14:paraId="00B05D05" w14:textId="77777777" w:rsidR="00C672B6" w:rsidRDefault="00000000" w:rsidP="001E3FA9">
      <w:pPr>
        <w:spacing w:after="90" w:line="280" w:lineRule="auto"/>
        <w:ind w:right="360"/>
        <w:jc w:val="both"/>
      </w:pPr>
      <w:r>
        <w:rPr>
          <w:rFonts w:ascii="David" w:eastAsia="David" w:hAnsi="David" w:cs="David"/>
          <w:b/>
          <w:bCs/>
          <w:color w:val="9C7A2E"/>
          <w:sz w:val="21"/>
          <w:szCs w:val="21"/>
          <w:rtl/>
        </w:rPr>
        <w:t xml:space="preserve">• </w:t>
      </w:r>
      <w:r>
        <w:rPr>
          <w:rFonts w:ascii="David" w:eastAsia="David" w:hAnsi="David" w:cs="David"/>
          <w:color w:val="222222"/>
          <w:sz w:val="21"/>
          <w:szCs w:val="21"/>
          <w:rtl/>
        </w:rPr>
        <w:t xml:space="preserve">תיקון האדם: </w:t>
      </w:r>
      <w:r w:rsidRPr="00086AE0">
        <w:rPr>
          <w:rFonts w:ascii="David" w:eastAsia="David" w:hAnsi="David" w:cs="David"/>
          <w:b/>
          <w:bCs/>
          <w:color w:val="222222"/>
          <w:sz w:val="21"/>
          <w:szCs w:val="21"/>
          <w:rtl/>
        </w:rPr>
        <w:t>"עתידה אישה שתלד בכל יום</w:t>
      </w:r>
      <w:r>
        <w:rPr>
          <w:rFonts w:ascii="David" w:eastAsia="David" w:hAnsi="David" w:cs="David"/>
          <w:color w:val="222222"/>
          <w:sz w:val="21"/>
          <w:szCs w:val="21"/>
          <w:rtl/>
        </w:rPr>
        <w:t>" — לידה ללא צער וסבל.</w:t>
      </w:r>
    </w:p>
    <w:p w14:paraId="08ED34E1" w14:textId="77777777" w:rsidR="00C672B6" w:rsidRDefault="00000000" w:rsidP="001E3FA9">
      <w:pPr>
        <w:spacing w:after="160" w:line="260" w:lineRule="auto"/>
        <w:jc w:val="both"/>
      </w:pP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מסכת שבת, דף ל עמוד ב (לא מסכת כתובות, כפי שצוין בעל פה בשיעור)</w:t>
      </w:r>
    </w:p>
    <w:p w14:paraId="0F1247BA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>
        <w:rPr>
          <w:rFonts w:ascii="David" w:eastAsia="David" w:hAnsi="David" w:cs="David"/>
          <w:b/>
          <w:bCs/>
          <w:color w:val="9C7A2E"/>
          <w:sz w:val="21"/>
          <w:szCs w:val="21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תיקון הצומח: "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עתידים אילנות שיוציאו פירות בכל יום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" — לא תהיה עוד עונת פירות מוגבלת.</w:t>
      </w:r>
    </w:p>
    <w:p w14:paraId="4B565B16" w14:textId="77777777" w:rsidR="00C672B6" w:rsidRDefault="00000000" w:rsidP="001E3FA9">
      <w:pPr>
        <w:spacing w:after="160" w:line="260" w:lineRule="auto"/>
        <w:jc w:val="both"/>
      </w:pP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מסכת שבת, דף ל עמוד ב; מבוסס על יחזקאל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יז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,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כג</w:t>
      </w:r>
      <w:proofErr w:type="spellEnd"/>
    </w:p>
    <w:p w14:paraId="2329E9A7" w14:textId="04BBC847" w:rsidR="00C672B6" w:rsidRDefault="00000000" w:rsidP="00E80FF0">
      <w:pPr>
        <w:spacing w:after="90" w:line="280" w:lineRule="auto"/>
        <w:ind w:right="360"/>
        <w:jc w:val="both"/>
      </w:pPr>
      <w:r>
        <w:rPr>
          <w:rFonts w:ascii="David" w:eastAsia="David" w:hAnsi="David" w:cs="David"/>
          <w:b/>
          <w:bCs/>
          <w:color w:val="9C7A2E"/>
          <w:sz w:val="21"/>
          <w:szCs w:val="21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תיקון האדמה: "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עתידה ארץ ישראל שתוציא גלוסקאות וכלי מילת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" — לחם ובגדים יצמחו מן האדמה, ולא יהיה צורך לקנות מזון או ביגוד.</w:t>
      </w:r>
      <w:r w:rsidR="00E80FF0">
        <w:rPr>
          <w:rFonts w:hint="cs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מסכת שבת, דף ל עמוד ב; ובנפרד גם כתובות קיא עמוד ב, בשם רבי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חייא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 בר יוסף</w:t>
      </w:r>
    </w:p>
    <w:p w14:paraId="19F581C3" w14:textId="77777777" w:rsidR="00C672B6" w:rsidRPr="00E80FF0" w:rsidRDefault="00000000" w:rsidP="001E3FA9">
      <w:pPr>
        <w:spacing w:before="60" w:after="120" w:line="300" w:lineRule="auto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על פסוק "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ופדויי ה' ישבון ובאו ציון ברנה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" (ישעיהו נא, יא) מבאר הגאון רבי יוסף חיים (בן איש חי): מכיוון שאישה תלד בכל יום, יהיו בכל יום גם ברית מילה, גם בר מצווה וגם חתונה — "ששון" (מילה) ו"שמחה" (חופה), על פי דרשת הגמרא במגילה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טז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ע"ב.</w:t>
      </w:r>
    </w:p>
    <w:p w14:paraId="7A7FE45D" w14:textId="77777777" w:rsidR="00C672B6" w:rsidRDefault="00000000" w:rsidP="001E3FA9">
      <w:pPr>
        <w:pBdr>
          <w:bottom w:val="single" w:sz="6" w:space="4" w:color="9C7A2E"/>
        </w:pBdr>
        <w:spacing w:before="260" w:after="140"/>
        <w:jc w:val="both"/>
      </w:pPr>
      <w:r>
        <w:rPr>
          <w:rFonts w:ascii="David" w:eastAsia="David" w:hAnsi="David" w:cs="David"/>
          <w:b/>
          <w:bCs/>
          <w:color w:val="1F3A5F"/>
          <w:sz w:val="26"/>
          <w:szCs w:val="26"/>
          <w:rtl/>
        </w:rPr>
        <w:t>4. מה עוד יתחדש?</w:t>
      </w:r>
    </w:p>
    <w:p w14:paraId="1768AB6A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קיבוץ גלויות ותחיית המתים: </w:t>
      </w:r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יבואו "</w:t>
      </w:r>
      <w:proofErr w:type="spellStart"/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>האֹבדים</w:t>
      </w:r>
      <w:proofErr w:type="spellEnd"/>
      <w:r w:rsidRPr="00086AE0">
        <w:rPr>
          <w:rFonts w:ascii="David" w:eastAsia="David" w:hAnsi="David" w:cs="David"/>
          <w:b/>
          <w:bCs/>
          <w:color w:val="222222"/>
          <w:sz w:val="24"/>
          <w:szCs w:val="24"/>
          <w:rtl/>
        </w:rPr>
        <w:t xml:space="preserve"> בארץ אשור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" (שבט יהודה ובנימין) ו"הנדחים בארץ מצרים" (עשרת השבטים) — "יתקע בשופר גדול... והשתחוו לה' בהר הקדש בירושלים".</w:t>
      </w:r>
    </w:p>
    <w:p w14:paraId="2584BD14" w14:textId="77777777" w:rsidR="00C672B6" w:rsidRDefault="00000000" w:rsidP="001E3FA9">
      <w:pPr>
        <w:spacing w:after="160" w:line="260" w:lineRule="auto"/>
        <w:jc w:val="both"/>
      </w:pP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ישעיהו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כז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,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יג</w:t>
      </w:r>
      <w:proofErr w:type="spellEnd"/>
    </w:p>
    <w:p w14:paraId="70566B40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>
        <w:rPr>
          <w:rFonts w:ascii="David" w:eastAsia="David" w:hAnsi="David" w:cs="David"/>
          <w:b/>
          <w:bCs/>
          <w:color w:val="9C7A2E"/>
          <w:sz w:val="21"/>
          <w:szCs w:val="21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בית המקדש השלישי: יורד בנוי מן השמים בשלמותו, ואינו נבנה בידי אדם — כדי שלא ייחרב שוב כשני קודמיו. לדעת רבי אברהם אזולאי, נבנה מתוך הדמעות שאנשים מורידים על חורבן הבית.</w:t>
      </w:r>
    </w:p>
    <w:p w14:paraId="3E5D5EED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ירושלים תישמר לצדיקים בלבד: "ואני אהיה לה חומת אש סביב" — לא כל אחד יוכל להיכנס אליה, אלא רק מי שהתאבל על ירושלים בזמן הגלות.</w:t>
      </w:r>
    </w:p>
    <w:p w14:paraId="1F0F7A80" w14:textId="77777777" w:rsidR="00C672B6" w:rsidRDefault="00000000" w:rsidP="001E3FA9">
      <w:pPr>
        <w:spacing w:after="160" w:line="260" w:lineRule="auto"/>
        <w:jc w:val="both"/>
      </w:pP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זכריה ב, ט; ישעיהו נד, יא-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יג</w:t>
      </w:r>
      <w:proofErr w:type="spellEnd"/>
    </w:p>
    <w:p w14:paraId="2FDB3028" w14:textId="77777777" w:rsidR="00C672B6" w:rsidRPr="00E80FF0" w:rsidRDefault="00000000" w:rsidP="001E3FA9">
      <w:pPr>
        <w:spacing w:after="90" w:line="280" w:lineRule="auto"/>
        <w:ind w:right="360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b/>
          <w:bCs/>
          <w:color w:val="9C7A2E"/>
          <w:sz w:val="24"/>
          <w:szCs w:val="24"/>
          <w:rtl/>
        </w:rPr>
        <w:t xml:space="preserve">• </w:t>
      </w: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האור: הגמרא (סנהדרין צא ע"ב) מקשה על סתירה בין שני פסוקים בישעיהו — פסוק אחד אומר שהאור יגדל: "והיה אור הלבנה כאור החמה, ואור החמה יהיה שבעתים" (ישעיהו ל,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כו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), ופסוק אחר אומר שהמאורות דווקא ייכלמו ויחדלו להאיר: "וחפרה הלבנה ובושה החמה" (ישעיהו כד,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כג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). שני תירוצים לסתירה: רב </w:t>
      </w:r>
      <w:proofErr w:type="spellStart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חסדא</w:t>
      </w:r>
      <w:proofErr w:type="spellEnd"/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 xml:space="preserve"> מחלק בין זמנים — הפסוק הראשון (אור כפול) מתאר את ימות המשיח, והפסוק השני (בושת המאורות) מתאר את העולם הבא, באלף השביעי. שמואל חולק, ומחלק בין אנשים ולא בין זמנים — לכלל העם יאיר אור השמש הרגיל, ואילו לצדיקים המובחרים, "מחנה שכינה", כבר לא יהיה צורך כלל באור השמש כי הקב"ה עצמו יאיר להם, ולגביהם בלבד נאמר שהחמה "תבוש" — כלומר תחדל מלשמש.</w:t>
      </w:r>
    </w:p>
    <w:p w14:paraId="06D33617" w14:textId="77777777" w:rsidR="00C672B6" w:rsidRDefault="00000000" w:rsidP="001E3FA9">
      <w:pPr>
        <w:pBdr>
          <w:bottom w:val="single" w:sz="6" w:space="4" w:color="9C7A2E"/>
        </w:pBdr>
        <w:spacing w:before="260" w:after="140"/>
        <w:jc w:val="both"/>
      </w:pPr>
      <w:r>
        <w:rPr>
          <w:rFonts w:ascii="David" w:eastAsia="David" w:hAnsi="David" w:cs="David"/>
          <w:b/>
          <w:bCs/>
          <w:color w:val="1F3A5F"/>
          <w:sz w:val="26"/>
          <w:szCs w:val="26"/>
          <w:rtl/>
        </w:rPr>
        <w:t>5. המסר המעשי: מה עושים עכשיו?</w:t>
      </w:r>
    </w:p>
    <w:p w14:paraId="6FCED5BD" w14:textId="77777777" w:rsidR="00C672B6" w:rsidRPr="00E80FF0" w:rsidRDefault="00000000" w:rsidP="001E3FA9">
      <w:pPr>
        <w:spacing w:after="120" w:line="300" w:lineRule="auto"/>
        <w:jc w:val="both"/>
        <w:rPr>
          <w:sz w:val="24"/>
          <w:szCs w:val="24"/>
        </w:rPr>
      </w:pP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מכיוון שבימות המשיח כבר לא יהיה יצר הרע — ולכן גם לא יהיה עוד שכר על קיום מצוות ('לא זכות ולא חובה') — כל מה שאדם מספיק לעשות היום נשאר לו לנצח, וכל מה שהחמיץ הפסיד.</w:t>
      </w:r>
    </w:p>
    <w:p w14:paraId="7E686C0D" w14:textId="79BF9347" w:rsidR="00C672B6" w:rsidRDefault="00000000" w:rsidP="00E80FF0">
      <w:pPr>
        <w:spacing w:after="40" w:line="300" w:lineRule="auto"/>
        <w:jc w:val="both"/>
      </w:pPr>
      <w:r w:rsidRPr="00E80FF0">
        <w:rPr>
          <w:rFonts w:ascii="David" w:eastAsia="David" w:hAnsi="David" w:cs="David"/>
          <w:color w:val="222222"/>
          <w:sz w:val="24"/>
          <w:szCs w:val="24"/>
          <w:rtl/>
        </w:rPr>
        <w:t>המהר"ל ממשיל זאת לעירובי תבשילין: כשם שמכינים ביום שישי לצורך שבת, כך צריך כל אחד להכין עכשיו — ריבוי תורה, מצוות וצדקה — "כי כל רגע יכול לבוא המשיח".</w:t>
      </w:r>
      <w:r w:rsidR="00E80FF0">
        <w:rPr>
          <w:rFonts w:hint="cs"/>
          <w:sz w:val="24"/>
          <w:szCs w:val="24"/>
          <w:rtl/>
        </w:rPr>
        <w:t xml:space="preserve"> </w:t>
      </w:r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 xml:space="preserve">קהלת </w:t>
      </w:r>
      <w:proofErr w:type="spellStart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יב</w:t>
      </w:r>
      <w:proofErr w:type="spellEnd"/>
      <w:r>
        <w:rPr>
          <w:rFonts w:ascii="David" w:eastAsia="David" w:hAnsi="David" w:cs="David"/>
          <w:i/>
          <w:iCs/>
          <w:color w:val="555555"/>
          <w:sz w:val="18"/>
          <w:szCs w:val="18"/>
          <w:rtl/>
        </w:rPr>
        <w:t>, א</w:t>
      </w:r>
    </w:p>
    <w:sectPr w:rsidR="00C672B6">
      <w:headerReference w:type="default" r:id="rId7"/>
      <w:footerReference w:type="default" r:id="rId8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2835" w14:textId="77777777" w:rsidR="005641DE" w:rsidRDefault="005641DE">
      <w:r>
        <w:separator/>
      </w:r>
    </w:p>
  </w:endnote>
  <w:endnote w:type="continuationSeparator" w:id="0">
    <w:p w14:paraId="6086525A" w14:textId="77777777" w:rsidR="005641DE" w:rsidRDefault="0056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9996" w14:textId="77777777" w:rsidR="00C672B6" w:rsidRDefault="00000000">
    <w:pPr>
      <w:jc w:val="center"/>
    </w:pP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1E3FA9">
      <w:rPr>
        <w:noProof/>
        <w:color w:val="555555"/>
        <w:sz w:val="16"/>
        <w:szCs w:val="16"/>
        <w:rtl/>
      </w:rPr>
      <w:t>1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A01B" w14:textId="77777777" w:rsidR="005641DE" w:rsidRDefault="005641DE">
      <w:r>
        <w:separator/>
      </w:r>
    </w:p>
  </w:footnote>
  <w:footnote w:type="continuationSeparator" w:id="0">
    <w:p w14:paraId="0DE11728" w14:textId="77777777" w:rsidR="005641DE" w:rsidRDefault="00564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D2C5" w14:textId="77777777" w:rsidR="00C672B6" w:rsidRDefault="00000000">
    <w:pPr>
      <w:pBdr>
        <w:bottom w:val="single" w:sz="4" w:space="4" w:color="9C7A2E"/>
      </w:pBdr>
      <w:spacing w:after="60"/>
      <w:jc w:val="right"/>
    </w:pPr>
    <w:r>
      <w:rPr>
        <w:rFonts w:ascii="David" w:eastAsia="David" w:hAnsi="David" w:cs="David"/>
        <w:i/>
        <w:iCs/>
        <w:color w:val="555555"/>
        <w:sz w:val="16"/>
        <w:szCs w:val="16"/>
        <w:rtl/>
      </w:rPr>
      <w:t>דף לימוד לשיעור נשים — החיים בימי המשיח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627"/>
    <w:multiLevelType w:val="hybridMultilevel"/>
    <w:tmpl w:val="86F628A8"/>
    <w:lvl w:ilvl="0" w:tplc="04F6AACE">
      <w:start w:val="1"/>
      <w:numFmt w:val="bullet"/>
      <w:lvlText w:val="●"/>
      <w:lvlJc w:val="left"/>
      <w:pPr>
        <w:ind w:left="720" w:hanging="360"/>
      </w:pPr>
    </w:lvl>
    <w:lvl w:ilvl="1" w:tplc="31423608">
      <w:start w:val="1"/>
      <w:numFmt w:val="bullet"/>
      <w:lvlText w:val="○"/>
      <w:lvlJc w:val="left"/>
      <w:pPr>
        <w:ind w:left="1440" w:hanging="360"/>
      </w:pPr>
    </w:lvl>
    <w:lvl w:ilvl="2" w:tplc="4F7CAA2A">
      <w:start w:val="1"/>
      <w:numFmt w:val="bullet"/>
      <w:lvlText w:val="■"/>
      <w:lvlJc w:val="left"/>
      <w:pPr>
        <w:ind w:left="2160" w:hanging="360"/>
      </w:pPr>
    </w:lvl>
    <w:lvl w:ilvl="3" w:tplc="78389F14">
      <w:start w:val="1"/>
      <w:numFmt w:val="bullet"/>
      <w:lvlText w:val="●"/>
      <w:lvlJc w:val="left"/>
      <w:pPr>
        <w:ind w:left="2880" w:hanging="360"/>
      </w:pPr>
    </w:lvl>
    <w:lvl w:ilvl="4" w:tplc="41FE2F74">
      <w:start w:val="1"/>
      <w:numFmt w:val="bullet"/>
      <w:lvlText w:val="○"/>
      <w:lvlJc w:val="left"/>
      <w:pPr>
        <w:ind w:left="3600" w:hanging="360"/>
      </w:pPr>
    </w:lvl>
    <w:lvl w:ilvl="5" w:tplc="E482EB86">
      <w:start w:val="1"/>
      <w:numFmt w:val="bullet"/>
      <w:lvlText w:val="■"/>
      <w:lvlJc w:val="left"/>
      <w:pPr>
        <w:ind w:left="4320" w:hanging="360"/>
      </w:pPr>
    </w:lvl>
    <w:lvl w:ilvl="6" w:tplc="017C467C">
      <w:start w:val="1"/>
      <w:numFmt w:val="bullet"/>
      <w:lvlText w:val="●"/>
      <w:lvlJc w:val="left"/>
      <w:pPr>
        <w:ind w:left="5040" w:hanging="360"/>
      </w:pPr>
    </w:lvl>
    <w:lvl w:ilvl="7" w:tplc="7EC0E8C4">
      <w:start w:val="1"/>
      <w:numFmt w:val="bullet"/>
      <w:lvlText w:val="●"/>
      <w:lvlJc w:val="left"/>
      <w:pPr>
        <w:ind w:left="5760" w:hanging="360"/>
      </w:pPr>
    </w:lvl>
    <w:lvl w:ilvl="8" w:tplc="2B2ECC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7645AA"/>
    <w:multiLevelType w:val="multilevel"/>
    <w:tmpl w:val="AF68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240258">
    <w:abstractNumId w:val="0"/>
    <w:lvlOverride w:ilvl="0">
      <w:startOverride w:val="1"/>
    </w:lvlOverride>
  </w:num>
  <w:num w:numId="2" w16cid:durableId="91968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B6"/>
    <w:rsid w:val="00026482"/>
    <w:rsid w:val="00086AE0"/>
    <w:rsid w:val="001E3FA9"/>
    <w:rsid w:val="002D54AA"/>
    <w:rsid w:val="00563080"/>
    <w:rsid w:val="005641DE"/>
    <w:rsid w:val="00C672B6"/>
    <w:rsid w:val="00E8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5F3F1"/>
  <w15:docId w15:val="{7C5C3E4E-6872-403A-B0DC-B6F4357E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חזק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a7"/>
    <w:uiPriority w:val="99"/>
    <w:semiHidden/>
    <w:unhideWhenUsed/>
  </w:style>
  <w:style w:type="character" w:customStyle="1" w:styleId="a7">
    <w:name w:val="טקסט הערת שוליים תו"/>
    <w:link w:val="a6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aa"/>
    <w:uiPriority w:val="99"/>
    <w:semiHidden/>
    <w:unhideWhenUsed/>
  </w:style>
  <w:style w:type="character" w:customStyle="1" w:styleId="aa">
    <w:name w:val="טקסט הערת סיום תו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917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איריס זנזורי</cp:lastModifiedBy>
  <cp:revision>6</cp:revision>
  <dcterms:created xsi:type="dcterms:W3CDTF">2026-08-05T14:15:00Z</dcterms:created>
  <dcterms:modified xsi:type="dcterms:W3CDTF">2026-08-05T14:55:00Z</dcterms:modified>
</cp:coreProperties>
</file>