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7359"/>
        <w:gridCol w:w="1984"/>
        <w:gridCol w:w="6959"/>
      </w:tblGrid>
      <w:tr w:rsidR="00623B61" w14:paraId="790E3AD9" w14:textId="77777777" w:rsidTr="00CF261A">
        <w:trPr>
          <w:jc w:val="center"/>
        </w:trPr>
        <w:tc>
          <w:tcPr>
            <w:tcW w:w="7359" w:type="dxa"/>
            <w:tcBorders>
              <w:top w:val="single" w:sz="10" w:space="0" w:color="C8B27D"/>
              <w:left w:val="single" w:sz="10" w:space="0" w:color="C8B27D"/>
              <w:bottom w:val="single" w:sz="10" w:space="0" w:color="C8B27D"/>
              <w:right w:val="single" w:sz="10" w:space="0" w:color="C8B27D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EAD762" w14:textId="77777777" w:rsidR="00623B61" w:rsidRDefault="00000000" w:rsidP="00CF261A">
            <w:pPr>
              <w:bidi/>
              <w:spacing w:after="0" w:line="240" w:lineRule="auto"/>
            </w:pPr>
            <w:proofErr w:type="spellStart"/>
            <w:r>
              <w:rPr>
                <w:b/>
                <w:color w:val="5A4B32"/>
                <w:sz w:val="15"/>
              </w:rPr>
              <w:t>בס"ד</w:t>
            </w:r>
            <w:proofErr w:type="spellEnd"/>
          </w:p>
          <w:p w14:paraId="6455B3E0" w14:textId="77777777" w:rsidR="00623B61" w:rsidRDefault="00000000">
            <w:pPr>
              <w:bidi/>
              <w:spacing w:after="0" w:line="240" w:lineRule="auto"/>
              <w:jc w:val="center"/>
            </w:pPr>
            <w:r>
              <w:rPr>
                <w:b/>
                <w:color w:val="405B54"/>
                <w:sz w:val="32"/>
              </w:rPr>
              <w:t>ראש השנה</w:t>
            </w:r>
          </w:p>
          <w:p w14:paraId="46E27A28" w14:textId="77777777" w:rsidR="00623B61" w:rsidRDefault="00000000">
            <w:pPr>
              <w:bidi/>
              <w:spacing w:after="20" w:line="240" w:lineRule="auto"/>
              <w:jc w:val="center"/>
            </w:pPr>
            <w:r>
              <w:rPr>
                <w:b/>
                <w:color w:val="68522D"/>
                <w:sz w:val="23"/>
              </w:rPr>
              <w:t>דף כיס למתפללת</w:t>
            </w:r>
          </w:p>
          <w:p w14:paraId="79752BF1" w14:textId="77777777" w:rsidR="00623B61" w:rsidRDefault="00000000">
            <w:pPr>
              <w:bidi/>
              <w:spacing w:after="60" w:line="240" w:lineRule="auto"/>
              <w:jc w:val="center"/>
            </w:pPr>
            <w:r>
              <w:rPr>
                <w:color w:val="64645F"/>
                <w:sz w:val="15"/>
              </w:rPr>
              <w:t>מתוך החוברת «היכלות הנשמה, התפילה וגן עדן»</w:t>
            </w:r>
          </w:p>
          <w:p w14:paraId="1F23AD78" w14:textId="77777777" w:rsidR="00623B61" w:rsidRDefault="00000000">
            <w:pPr>
              <w:bidi/>
              <w:spacing w:after="40" w:line="240" w:lineRule="auto"/>
              <w:jc w:val="center"/>
            </w:pPr>
            <w:r>
              <w:rPr>
                <w:b/>
                <w:color w:val="405B54"/>
                <w:sz w:val="19"/>
              </w:rPr>
              <w:t>✦  לפני התפילה  ✦</w:t>
            </w:r>
          </w:p>
          <w:p w14:paraId="36C2A43E" w14:textId="77777777" w:rsidR="00623B61" w:rsidRDefault="00000000">
            <w:pPr>
              <w:bidi/>
              <w:spacing w:after="14" w:line="240" w:lineRule="auto"/>
              <w:jc w:val="right"/>
            </w:pPr>
            <w:r>
              <w:rPr>
                <w:b/>
                <w:color w:val="405B54"/>
                <w:sz w:val="16"/>
              </w:rPr>
              <w:t xml:space="preserve">• להשתדל להיות מעשרה ראשונים: </w:t>
            </w:r>
            <w:r>
              <w:rPr>
                <w:sz w:val="15"/>
              </w:rPr>
              <w:t>הרב מדגיש את מעלת עשרת הראשונים; בהיכל נוגה דנים אותם לטובה.</w:t>
            </w:r>
          </w:p>
          <w:p w14:paraId="6423BB95" w14:textId="77777777" w:rsidR="00623B61" w:rsidRDefault="00000000">
            <w:pPr>
              <w:bidi/>
              <w:spacing w:after="14" w:line="240" w:lineRule="auto"/>
              <w:jc w:val="right"/>
            </w:pPr>
            <w:r>
              <w:rPr>
                <w:b/>
                <w:color w:val="405B54"/>
                <w:sz w:val="16"/>
              </w:rPr>
              <w:t xml:space="preserve">• לתת צדקה לפני «ויברך דוד»: </w:t>
            </w:r>
            <w:r>
              <w:rPr>
                <w:sz w:val="15"/>
              </w:rPr>
              <w:t>כדי שהמקטרג לא יקטרג על התפילה.</w:t>
            </w:r>
          </w:p>
          <w:p w14:paraId="49E033E5" w14:textId="77777777" w:rsidR="00623B61" w:rsidRDefault="00000000">
            <w:pPr>
              <w:bidi/>
              <w:spacing w:after="14" w:line="240" w:lineRule="auto"/>
              <w:jc w:val="right"/>
            </w:pPr>
            <w:r>
              <w:rPr>
                <w:b/>
                <w:color w:val="405B54"/>
                <w:sz w:val="16"/>
              </w:rPr>
              <w:t xml:space="preserve">• שירת הים – בכוונה: </w:t>
            </w:r>
            <w:r>
              <w:rPr>
                <w:sz w:val="15"/>
              </w:rPr>
              <w:t>הרב אומר: «נמחלים לו כל עוונותיו».</w:t>
            </w:r>
          </w:p>
          <w:p w14:paraId="3933C031" w14:textId="77777777" w:rsidR="00623B61" w:rsidRDefault="00000000">
            <w:pPr>
              <w:bidi/>
              <w:spacing w:before="30" w:after="20" w:line="240" w:lineRule="auto"/>
              <w:jc w:val="center"/>
            </w:pPr>
            <w:r>
              <w:rPr>
                <w:b/>
                <w:color w:val="405B54"/>
                <w:sz w:val="17"/>
              </w:rPr>
              <w:t>«בחסדיך אנחנו בטוחים, תיקון תפילתנו לפניך כריח ניחוחים»</w:t>
            </w:r>
          </w:p>
          <w:p w14:paraId="1160F623" w14:textId="77777777" w:rsidR="00623B61" w:rsidRDefault="00000000">
            <w:pPr>
              <w:bidi/>
              <w:spacing w:after="40" w:line="240" w:lineRule="auto"/>
              <w:jc w:val="center"/>
            </w:pPr>
            <w:r>
              <w:rPr>
                <w:b/>
                <w:color w:val="405B54"/>
              </w:rPr>
              <w:t>«אז אם כן, לא צריך לפחד.»</w:t>
            </w:r>
          </w:p>
          <w:p w14:paraId="4FCF6A7D" w14:textId="77777777" w:rsidR="00623B61" w:rsidRDefault="00000000">
            <w:pPr>
              <w:bidi/>
              <w:spacing w:after="40" w:line="240" w:lineRule="auto"/>
              <w:jc w:val="center"/>
            </w:pPr>
            <w:r>
              <w:rPr>
                <w:b/>
                <w:color w:val="405B54"/>
                <w:sz w:val="19"/>
              </w:rPr>
              <w:t>✦  בזמן התפילה – זוכרים את עליית התפילה  ✦</w:t>
            </w:r>
          </w:p>
          <w:tbl>
            <w:tblPr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83"/>
              <w:gridCol w:w="1783"/>
              <w:gridCol w:w="3402"/>
            </w:tblGrid>
            <w:tr w:rsidR="00623B61" w14:paraId="7EFFC837" w14:textId="77777777">
              <w:trPr>
                <w:jc w:val="center"/>
              </w:trPr>
              <w:tc>
                <w:tcPr>
                  <w:tcW w:w="1783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DCE9E5"/>
                  <w:tcMar>
                    <w:top w:w="35" w:type="dxa"/>
                    <w:left w:w="35" w:type="dxa"/>
                    <w:bottom w:w="35" w:type="dxa"/>
                    <w:right w:w="35" w:type="dxa"/>
                  </w:tcMar>
                </w:tcPr>
                <w:p w14:paraId="63352C14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374F4A"/>
                      <w:sz w:val="15"/>
                    </w:rPr>
                    <w:t>היכל</w:t>
                  </w:r>
                </w:p>
              </w:tc>
              <w:tc>
                <w:tcPr>
                  <w:tcW w:w="1783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DCE9E5"/>
                  <w:tcMar>
                    <w:top w:w="35" w:type="dxa"/>
                    <w:left w:w="35" w:type="dxa"/>
                    <w:bottom w:w="35" w:type="dxa"/>
                    <w:right w:w="35" w:type="dxa"/>
                  </w:tcMar>
                </w:tcPr>
                <w:p w14:paraId="09E8DFF9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374F4A"/>
                      <w:sz w:val="15"/>
                    </w:rPr>
                    <w:t>מקום בתפילה</w:t>
                  </w:r>
                </w:p>
              </w:tc>
              <w:tc>
                <w:tcPr>
                  <w:tcW w:w="1783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DCE9E5"/>
                  <w:tcMar>
                    <w:top w:w="35" w:type="dxa"/>
                    <w:left w:w="35" w:type="dxa"/>
                    <w:bottom w:w="35" w:type="dxa"/>
                    <w:right w:w="35" w:type="dxa"/>
                  </w:tcMar>
                </w:tcPr>
                <w:p w14:paraId="45E50BBA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374F4A"/>
                      <w:sz w:val="15"/>
                    </w:rPr>
                    <w:t>מה לזכור</w:t>
                  </w:r>
                </w:p>
              </w:tc>
            </w:tr>
            <w:tr w:rsidR="00623B61" w14:paraId="30C4082C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35B0EA88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506862"/>
                      <w:sz w:val="14"/>
                    </w:rPr>
                    <w:t>1. לבנת הספיר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5F222352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ב«ישתבח»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3BB1D84E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תחילת העלייה בשבעת ההיכלות.</w:t>
                  </w:r>
                </w:p>
              </w:tc>
            </w:tr>
            <w:tr w:rsidR="00623B61" w14:paraId="73A05DD3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6B7A3FAC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  <w:rPr>
                      <w:rFonts w:hint="cs"/>
                      <w:rtl/>
                      <w:lang w:bidi="he-IL"/>
                    </w:rPr>
                  </w:pPr>
                  <w:r>
                    <w:rPr>
                      <w:b/>
                      <w:color w:val="506862"/>
                      <w:sz w:val="14"/>
                    </w:rPr>
                    <w:t>2. עצם השמיים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BE99275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בברכת יוצר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5AA47EC6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להיזהר בכבוד תלמידי חכמים; שם נקבעים גם הבנים.</w:t>
                  </w:r>
                </w:p>
              </w:tc>
            </w:tr>
            <w:tr w:rsidR="00623B61" w14:paraId="037F975A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6A3C5712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506862"/>
                      <w:sz w:val="14"/>
                    </w:rPr>
                    <w:t>3. נוגה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27E52B47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מ«ברכו» ואילך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1DB9FF30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היכל החיים; מעלה מיוחדת לעשרה ראשונים.</w:t>
                  </w:r>
                </w:p>
              </w:tc>
            </w:tr>
            <w:tr w:rsidR="00623B61" w14:paraId="02CEB8E7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50DE130A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506862"/>
                      <w:sz w:val="14"/>
                    </w:rPr>
                    <w:t>4. הזכות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728D3B13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בהמשך העלייה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2F203CF1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שם גוזרים בני, חיי ומזוני.</w:t>
                  </w:r>
                </w:p>
              </w:tc>
            </w:tr>
            <w:tr w:rsidR="00623B61" w14:paraId="7DBBBFF9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F98371B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506862"/>
                      <w:sz w:val="14"/>
                    </w:rPr>
                    <w:t>5. אהבה וחסד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1D86E1B4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בהמשך העלייה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5A8D672B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אהבת ה׳ וכוונה בתפילה.</w:t>
                  </w:r>
                </w:p>
              </w:tc>
            </w:tr>
            <w:tr w:rsidR="00623B61" w14:paraId="1ECF00CA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26C0AE1E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506862"/>
                      <w:sz w:val="14"/>
                    </w:rPr>
                    <w:t>6. הרצון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8E475B6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לפני האחרון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7F84A586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כל בקשה נבדקת; העוונות יוצרות «חומת ברזל».</w:t>
                  </w:r>
                </w:p>
              </w:tc>
            </w:tr>
            <w:tr w:rsidR="00623B61" w14:paraId="30892551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065E09A5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506862"/>
                      <w:sz w:val="14"/>
                    </w:rPr>
                    <w:t>7. קודש הקודשים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60A4C4A0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ב«אדני שפתי תפתח»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2C18051E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כאן מתחילה עמידת שחרית; ההיכל העליון ביותר.</w:t>
                  </w:r>
                </w:p>
              </w:tc>
            </w:tr>
          </w:tbl>
          <w:p w14:paraId="186970F7" w14:textId="77777777" w:rsidR="00623B61" w:rsidRDefault="00623B61"/>
          <w:p w14:paraId="201F73B9" w14:textId="77777777" w:rsidR="00623B61" w:rsidRDefault="00000000">
            <w:pPr>
              <w:bidi/>
              <w:spacing w:before="40" w:after="20" w:line="240" w:lineRule="auto"/>
              <w:jc w:val="center"/>
            </w:pPr>
            <w:r>
              <w:rPr>
                <w:b/>
                <w:color w:val="68522D"/>
              </w:rPr>
              <w:t>העיקר בזמן התפילה</w:t>
            </w:r>
          </w:p>
          <w:p w14:paraId="71A73853" w14:textId="77777777" w:rsidR="00623B61" w:rsidRDefault="00000000">
            <w:pPr>
              <w:bidi/>
              <w:spacing w:after="40" w:line="240" w:lineRule="auto"/>
              <w:jc w:val="center"/>
            </w:pPr>
            <w:r>
              <w:rPr>
                <w:sz w:val="15"/>
              </w:rPr>
              <w:t>לדקדק במילים ולומר מילה במילה, תיבה בתיבה, ברור ונעים. גם אם אינך מבינה את המילים — הקפידי לומר אותן כראוי.</w:t>
            </w:r>
          </w:p>
          <w:p w14:paraId="3728CA3B" w14:textId="77777777" w:rsidR="00623B61" w:rsidRDefault="00000000">
            <w:pPr>
              <w:bidi/>
              <w:spacing w:after="20" w:line="240" w:lineRule="auto"/>
              <w:jc w:val="center"/>
            </w:pPr>
            <w:r>
              <w:rPr>
                <w:b/>
                <w:color w:val="405B54"/>
                <w:sz w:val="16"/>
              </w:rPr>
              <w:t>כשאת מגיעה ל«אדני שפתי תפתח ופי יגיד תהלתך»</w:t>
            </w:r>
          </w:p>
          <w:p w14:paraId="32E2F980" w14:textId="77777777" w:rsidR="00623B61" w:rsidRDefault="00000000">
            <w:pPr>
              <w:bidi/>
              <w:spacing w:after="20" w:line="240" w:lineRule="auto"/>
              <w:jc w:val="center"/>
            </w:pPr>
            <w:r>
              <w:rPr>
                <w:sz w:val="15"/>
              </w:rPr>
              <w:t>עומדים. זה הרגע שבו נפתח ההיכל השביעי — היכל קודש הקודשים.</w:t>
            </w:r>
          </w:p>
          <w:p w14:paraId="488A6297" w14:textId="77777777" w:rsidR="00623B61" w:rsidRDefault="00000000">
            <w:pPr>
              <w:bidi/>
              <w:spacing w:before="20" w:after="0" w:line="240" w:lineRule="auto"/>
              <w:jc w:val="center"/>
            </w:pPr>
            <w:r>
              <w:rPr>
                <w:color w:val="696964"/>
                <w:sz w:val="13"/>
              </w:rPr>
              <w:t>ע״פ שיעורי הרב בן ציון מוצפי כפי שהובאו בחוברת.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51271" w14:textId="77777777" w:rsidR="00623B61" w:rsidRDefault="00000000">
            <w:pPr>
              <w:spacing w:line="240" w:lineRule="auto"/>
              <w:jc w:val="center"/>
            </w:pPr>
            <w:r>
              <w:rPr>
                <w:b/>
                <w:color w:val="646464"/>
                <w:sz w:val="24"/>
              </w:rPr>
              <w:t>✂</w:t>
            </w:r>
          </w:p>
          <w:p w14:paraId="77D18636" w14:textId="77777777" w:rsidR="00623B61" w:rsidRDefault="00000000">
            <w:pPr>
              <w:spacing w:after="0"/>
              <w:jc w:val="center"/>
            </w:pPr>
            <w:r>
              <w:rPr>
                <w:color w:val="828282"/>
                <w:sz w:val="16"/>
              </w:rPr>
              <w:t>⋮</w:t>
            </w:r>
            <w:r>
              <w:rPr>
                <w:color w:val="828282"/>
                <w:sz w:val="16"/>
              </w:rPr>
              <w:br/>
              <w:t>⋮</w:t>
            </w:r>
            <w:r>
              <w:rPr>
                <w:color w:val="828282"/>
                <w:sz w:val="16"/>
              </w:rPr>
              <w:br/>
              <w:t>⋮</w:t>
            </w:r>
            <w:r>
              <w:rPr>
                <w:color w:val="828282"/>
                <w:sz w:val="16"/>
              </w:rPr>
              <w:br/>
              <w:t>⋮</w:t>
            </w:r>
            <w:r>
              <w:rPr>
                <w:color w:val="828282"/>
                <w:sz w:val="16"/>
              </w:rPr>
              <w:br/>
              <w:t>⋮</w:t>
            </w:r>
            <w:r>
              <w:rPr>
                <w:color w:val="828282"/>
                <w:sz w:val="16"/>
              </w:rPr>
              <w:br/>
              <w:t>⋮</w:t>
            </w:r>
            <w:r>
              <w:rPr>
                <w:color w:val="828282"/>
                <w:sz w:val="16"/>
              </w:rPr>
              <w:br/>
              <w:t>⋮</w:t>
            </w:r>
            <w:r>
              <w:rPr>
                <w:color w:val="828282"/>
                <w:sz w:val="16"/>
              </w:rPr>
              <w:br/>
              <w:t>⋮</w:t>
            </w:r>
            <w:r>
              <w:rPr>
                <w:color w:val="828282"/>
                <w:sz w:val="16"/>
              </w:rPr>
              <w:br/>
              <w:t>⋮</w:t>
            </w:r>
            <w:r>
              <w:rPr>
                <w:color w:val="828282"/>
                <w:sz w:val="16"/>
              </w:rPr>
              <w:br/>
              <w:t>⋮</w:t>
            </w:r>
            <w:r>
              <w:rPr>
                <w:color w:val="828282"/>
                <w:sz w:val="16"/>
              </w:rPr>
              <w:br/>
              <w:t>⋮</w:t>
            </w:r>
            <w:r>
              <w:rPr>
                <w:color w:val="828282"/>
                <w:sz w:val="16"/>
              </w:rPr>
              <w:br/>
              <w:t>⋮</w:t>
            </w:r>
            <w:r>
              <w:rPr>
                <w:color w:val="828282"/>
                <w:sz w:val="16"/>
              </w:rPr>
              <w:br/>
              <w:t>⋮</w:t>
            </w:r>
            <w:r>
              <w:rPr>
                <w:color w:val="828282"/>
                <w:sz w:val="16"/>
              </w:rPr>
              <w:br/>
              <w:t>⋮</w:t>
            </w:r>
            <w:r>
              <w:rPr>
                <w:color w:val="828282"/>
                <w:sz w:val="16"/>
              </w:rPr>
              <w:br/>
              <w:t>⋮</w:t>
            </w:r>
          </w:p>
        </w:tc>
        <w:tc>
          <w:tcPr>
            <w:tcW w:w="6959" w:type="dxa"/>
            <w:tcBorders>
              <w:top w:val="single" w:sz="10" w:space="0" w:color="C8B27D"/>
              <w:left w:val="single" w:sz="10" w:space="0" w:color="C8B27D"/>
              <w:bottom w:val="single" w:sz="10" w:space="0" w:color="C8B27D"/>
              <w:right w:val="single" w:sz="10" w:space="0" w:color="C8B27D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C16CDEA" w14:textId="77777777" w:rsidR="00623B61" w:rsidRDefault="00000000" w:rsidP="00CF261A">
            <w:pPr>
              <w:bidi/>
              <w:spacing w:after="0" w:line="240" w:lineRule="auto"/>
              <w:rPr>
                <w:rFonts w:hint="cs"/>
                <w:rtl/>
                <w:lang w:bidi="he-IL"/>
              </w:rPr>
            </w:pPr>
            <w:r>
              <w:rPr>
                <w:b/>
                <w:color w:val="5A4B32"/>
                <w:sz w:val="15"/>
              </w:rPr>
              <w:t>בס"ד</w:t>
            </w:r>
          </w:p>
          <w:p w14:paraId="51E64D11" w14:textId="77777777" w:rsidR="00623B61" w:rsidRDefault="00000000">
            <w:pPr>
              <w:bidi/>
              <w:spacing w:after="0" w:line="240" w:lineRule="auto"/>
              <w:jc w:val="center"/>
            </w:pPr>
            <w:r>
              <w:rPr>
                <w:b/>
                <w:color w:val="405B54"/>
                <w:sz w:val="32"/>
              </w:rPr>
              <w:t>ראש השנה</w:t>
            </w:r>
          </w:p>
          <w:p w14:paraId="0B2774D3" w14:textId="77777777" w:rsidR="00623B61" w:rsidRDefault="00000000">
            <w:pPr>
              <w:bidi/>
              <w:spacing w:after="20" w:line="240" w:lineRule="auto"/>
              <w:jc w:val="center"/>
            </w:pPr>
            <w:r>
              <w:rPr>
                <w:b/>
                <w:color w:val="68522D"/>
                <w:sz w:val="23"/>
              </w:rPr>
              <w:t>דף כיס למתפללת</w:t>
            </w:r>
          </w:p>
          <w:p w14:paraId="03B9687F" w14:textId="77777777" w:rsidR="00623B61" w:rsidRDefault="00000000">
            <w:pPr>
              <w:bidi/>
              <w:spacing w:after="60" w:line="240" w:lineRule="auto"/>
              <w:jc w:val="center"/>
            </w:pPr>
            <w:r>
              <w:rPr>
                <w:color w:val="64645F"/>
                <w:sz w:val="15"/>
              </w:rPr>
              <w:t>מתוך החוברת «היכלות הנשמה, התפילה וגן עדן»</w:t>
            </w:r>
          </w:p>
          <w:p w14:paraId="7AEA7932" w14:textId="77777777" w:rsidR="00623B61" w:rsidRDefault="00000000">
            <w:pPr>
              <w:bidi/>
              <w:spacing w:after="40" w:line="240" w:lineRule="auto"/>
              <w:jc w:val="center"/>
            </w:pPr>
            <w:r>
              <w:rPr>
                <w:b/>
                <w:color w:val="405B54"/>
                <w:sz w:val="19"/>
              </w:rPr>
              <w:t>✦  לפני התפילה  ✦</w:t>
            </w:r>
          </w:p>
          <w:p w14:paraId="103861B0" w14:textId="77777777" w:rsidR="00623B61" w:rsidRDefault="00000000">
            <w:pPr>
              <w:bidi/>
              <w:spacing w:after="14" w:line="240" w:lineRule="auto"/>
              <w:jc w:val="right"/>
            </w:pPr>
            <w:r>
              <w:rPr>
                <w:b/>
                <w:color w:val="405B54"/>
                <w:sz w:val="16"/>
              </w:rPr>
              <w:t xml:space="preserve">• להשתדל להיות מעשרה ראשונים: </w:t>
            </w:r>
            <w:r>
              <w:rPr>
                <w:sz w:val="15"/>
              </w:rPr>
              <w:t>הרב מדגיש את מעלת עשרת הראשונים; בהיכל נוגה דנים אותם לטובה.</w:t>
            </w:r>
          </w:p>
          <w:p w14:paraId="5E084D6A" w14:textId="77777777" w:rsidR="00623B61" w:rsidRDefault="00000000">
            <w:pPr>
              <w:bidi/>
              <w:spacing w:after="14" w:line="240" w:lineRule="auto"/>
              <w:jc w:val="right"/>
            </w:pPr>
            <w:r>
              <w:rPr>
                <w:b/>
                <w:color w:val="405B54"/>
                <w:sz w:val="16"/>
              </w:rPr>
              <w:t xml:space="preserve">• לתת צדקה לפני «ויברך דוד»: </w:t>
            </w:r>
            <w:r>
              <w:rPr>
                <w:sz w:val="15"/>
              </w:rPr>
              <w:t>כדי שהמקטרג לא יקטרג על התפילה.</w:t>
            </w:r>
          </w:p>
          <w:p w14:paraId="7F8EC959" w14:textId="77777777" w:rsidR="00623B61" w:rsidRDefault="00000000">
            <w:pPr>
              <w:bidi/>
              <w:spacing w:after="14" w:line="240" w:lineRule="auto"/>
              <w:jc w:val="right"/>
            </w:pPr>
            <w:r>
              <w:rPr>
                <w:b/>
                <w:color w:val="405B54"/>
                <w:sz w:val="16"/>
              </w:rPr>
              <w:t xml:space="preserve">• שירת הים – בכוונה: </w:t>
            </w:r>
            <w:r>
              <w:rPr>
                <w:sz w:val="15"/>
              </w:rPr>
              <w:t>הרב אומר: «נמחלים לו כל עוונותיו».</w:t>
            </w:r>
          </w:p>
          <w:p w14:paraId="23CF667A" w14:textId="77777777" w:rsidR="00623B61" w:rsidRDefault="00000000">
            <w:pPr>
              <w:bidi/>
              <w:spacing w:before="30" w:after="20" w:line="240" w:lineRule="auto"/>
              <w:jc w:val="center"/>
            </w:pPr>
            <w:r>
              <w:rPr>
                <w:b/>
                <w:color w:val="405B54"/>
                <w:sz w:val="17"/>
              </w:rPr>
              <w:t>«בחסדיך אנחנו בטוחים, תיקון תפילתנו לפניך כריח ניחוחים»</w:t>
            </w:r>
          </w:p>
          <w:p w14:paraId="669B15A2" w14:textId="77777777" w:rsidR="00623B61" w:rsidRDefault="00000000">
            <w:pPr>
              <w:bidi/>
              <w:spacing w:after="40" w:line="240" w:lineRule="auto"/>
              <w:jc w:val="center"/>
            </w:pPr>
            <w:r>
              <w:rPr>
                <w:b/>
                <w:color w:val="405B54"/>
              </w:rPr>
              <w:t>«אז אם כן, לא צריך לפחד.»</w:t>
            </w:r>
          </w:p>
          <w:p w14:paraId="6699D458" w14:textId="77777777" w:rsidR="00623B61" w:rsidRDefault="00000000">
            <w:pPr>
              <w:bidi/>
              <w:spacing w:after="40" w:line="240" w:lineRule="auto"/>
              <w:jc w:val="center"/>
            </w:pPr>
            <w:r>
              <w:rPr>
                <w:b/>
                <w:color w:val="405B54"/>
                <w:sz w:val="19"/>
              </w:rPr>
              <w:t>✦  בזמן התפילה – זוכרים את עליית התפילה  ✦</w:t>
            </w:r>
          </w:p>
          <w:tbl>
            <w:tblPr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83"/>
              <w:gridCol w:w="1783"/>
              <w:gridCol w:w="3402"/>
            </w:tblGrid>
            <w:tr w:rsidR="00623B61" w14:paraId="59DB2215" w14:textId="77777777">
              <w:trPr>
                <w:jc w:val="center"/>
              </w:trPr>
              <w:tc>
                <w:tcPr>
                  <w:tcW w:w="1783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DCE9E5"/>
                  <w:tcMar>
                    <w:top w:w="35" w:type="dxa"/>
                    <w:left w:w="35" w:type="dxa"/>
                    <w:bottom w:w="35" w:type="dxa"/>
                    <w:right w:w="35" w:type="dxa"/>
                  </w:tcMar>
                </w:tcPr>
                <w:p w14:paraId="367434C5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  <w:rPr>
                      <w:rFonts w:hint="cs"/>
                      <w:rtl/>
                      <w:lang w:bidi="he-IL"/>
                    </w:rPr>
                  </w:pPr>
                  <w:r>
                    <w:rPr>
                      <w:b/>
                      <w:color w:val="374F4A"/>
                      <w:sz w:val="15"/>
                    </w:rPr>
                    <w:t>היכל</w:t>
                  </w:r>
                </w:p>
              </w:tc>
              <w:tc>
                <w:tcPr>
                  <w:tcW w:w="1783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DCE9E5"/>
                  <w:tcMar>
                    <w:top w:w="35" w:type="dxa"/>
                    <w:left w:w="35" w:type="dxa"/>
                    <w:bottom w:w="35" w:type="dxa"/>
                    <w:right w:w="35" w:type="dxa"/>
                  </w:tcMar>
                </w:tcPr>
                <w:p w14:paraId="23194CA0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374F4A"/>
                      <w:sz w:val="15"/>
                    </w:rPr>
                    <w:t>מקום בתפילה</w:t>
                  </w:r>
                </w:p>
              </w:tc>
              <w:tc>
                <w:tcPr>
                  <w:tcW w:w="1783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DCE9E5"/>
                  <w:tcMar>
                    <w:top w:w="35" w:type="dxa"/>
                    <w:left w:w="35" w:type="dxa"/>
                    <w:bottom w:w="35" w:type="dxa"/>
                    <w:right w:w="35" w:type="dxa"/>
                  </w:tcMar>
                </w:tcPr>
                <w:p w14:paraId="1C9D4E8C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374F4A"/>
                      <w:sz w:val="15"/>
                    </w:rPr>
                    <w:t>מה לזכור</w:t>
                  </w:r>
                </w:p>
              </w:tc>
            </w:tr>
            <w:tr w:rsidR="00623B61" w14:paraId="280F7067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6B75592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506862"/>
                      <w:sz w:val="14"/>
                    </w:rPr>
                    <w:t>1. לבנת הספיר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025AA8FF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ב«ישתבח»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6B11E1C7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תחילת העלייה בשבעת ההיכלות.</w:t>
                  </w:r>
                </w:p>
              </w:tc>
            </w:tr>
            <w:tr w:rsidR="00623B61" w14:paraId="683DAA71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7357F98E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506862"/>
                      <w:sz w:val="14"/>
                    </w:rPr>
                    <w:t>2. עצם השמיים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110DAA22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בברכת יוצר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5444A368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להיזהר בכבוד תלמידי חכמים; שם נקבעים גם הבנים.</w:t>
                  </w:r>
                </w:p>
              </w:tc>
            </w:tr>
            <w:tr w:rsidR="00623B61" w14:paraId="661E3753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20C08CD7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506862"/>
                      <w:sz w:val="14"/>
                    </w:rPr>
                    <w:t>3. נוגה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15E7DB24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מ«ברכו» ואילך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7ACEAF0B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היכל החיים; מעלה מיוחדת לעשרה ראשונים.</w:t>
                  </w:r>
                </w:p>
              </w:tc>
            </w:tr>
            <w:tr w:rsidR="00623B61" w14:paraId="10C81E85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303D4E95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506862"/>
                      <w:sz w:val="14"/>
                    </w:rPr>
                    <w:t>4. הזכות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3AFC8564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בהמשך העלייה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04963050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שם גוזרים בני, חיי ומזוני.</w:t>
                  </w:r>
                </w:p>
              </w:tc>
            </w:tr>
            <w:tr w:rsidR="00623B61" w14:paraId="6C17AE66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6847834B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506862"/>
                      <w:sz w:val="14"/>
                    </w:rPr>
                    <w:t>5. אהבה וחסד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1A84D02E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בהמשך העלייה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743338D1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אהבת ה׳ וכוונה בתפילה.</w:t>
                  </w:r>
                </w:p>
              </w:tc>
            </w:tr>
            <w:tr w:rsidR="00623B61" w14:paraId="39CFD890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638A5E49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506862"/>
                      <w:sz w:val="14"/>
                    </w:rPr>
                    <w:t>6. הרצון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E5011A0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לפני האחרון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7F2E8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70C111AC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כל בקשה נבדקת; העוונות יוצרות «חומת ברזל».</w:t>
                  </w:r>
                </w:p>
              </w:tc>
            </w:tr>
            <w:tr w:rsidR="00623B61" w14:paraId="7001D602" w14:textId="77777777">
              <w:trPr>
                <w:jc w:val="center"/>
              </w:trPr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75B3E77F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b/>
                      <w:color w:val="506862"/>
                      <w:sz w:val="14"/>
                    </w:rPr>
                    <w:t>7. קודש הקודשים</w:t>
                  </w:r>
                </w:p>
              </w:tc>
              <w:tc>
                <w:tcPr>
                  <w:tcW w:w="1701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11C4F584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ב«אדני שפתי תפתח»</w:t>
                  </w:r>
                </w:p>
              </w:tc>
              <w:tc>
                <w:tcPr>
                  <w:tcW w:w="3402" w:type="dxa"/>
                  <w:tcBorders>
                    <w:top w:val="single" w:sz="6" w:space="0" w:color="C8B27D"/>
                    <w:left w:val="single" w:sz="6" w:space="0" w:color="C8B27D"/>
                    <w:bottom w:val="single" w:sz="6" w:space="0" w:color="C8B27D"/>
                    <w:right w:val="single" w:sz="6" w:space="0" w:color="C8B27D"/>
                  </w:tcBorders>
                  <w:shd w:val="clear" w:color="auto" w:fill="FFFDF7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C0B7E87" w14:textId="77777777" w:rsidR="00623B61" w:rsidRDefault="00000000" w:rsidP="00CF261A">
                  <w:pPr>
                    <w:bidi/>
                    <w:spacing w:after="0" w:line="240" w:lineRule="auto"/>
                    <w:jc w:val="center"/>
                  </w:pPr>
                  <w:r>
                    <w:rPr>
                      <w:sz w:val="14"/>
                    </w:rPr>
                    <w:t>כאן מתחילה עמידת שחרית; ההיכל העליון ביותר.</w:t>
                  </w:r>
                </w:p>
              </w:tc>
            </w:tr>
          </w:tbl>
          <w:p w14:paraId="117C0A2F" w14:textId="77777777" w:rsidR="00623B61" w:rsidRDefault="00623B61"/>
          <w:p w14:paraId="5E9F5F80" w14:textId="77777777" w:rsidR="00623B61" w:rsidRDefault="00000000">
            <w:pPr>
              <w:bidi/>
              <w:spacing w:before="40" w:after="20" w:line="240" w:lineRule="auto"/>
              <w:jc w:val="center"/>
            </w:pPr>
            <w:r>
              <w:rPr>
                <w:b/>
                <w:color w:val="68522D"/>
              </w:rPr>
              <w:t>העיקר בזמן התפילה</w:t>
            </w:r>
          </w:p>
          <w:p w14:paraId="231F94B5" w14:textId="77777777" w:rsidR="00623B61" w:rsidRDefault="00000000">
            <w:pPr>
              <w:bidi/>
              <w:spacing w:after="40" w:line="240" w:lineRule="auto"/>
              <w:jc w:val="center"/>
            </w:pPr>
            <w:r>
              <w:rPr>
                <w:sz w:val="15"/>
              </w:rPr>
              <w:t>לדקדק במילים ולומר מילה במילה, תיבה בתיבה, ברור ונעים. גם אם אינך מבינה את המילים — הקפידי לומר אותן כראוי.</w:t>
            </w:r>
          </w:p>
          <w:p w14:paraId="0D98AA1D" w14:textId="77777777" w:rsidR="00623B61" w:rsidRDefault="00000000">
            <w:pPr>
              <w:bidi/>
              <w:spacing w:after="20" w:line="240" w:lineRule="auto"/>
              <w:jc w:val="center"/>
            </w:pPr>
            <w:r>
              <w:rPr>
                <w:b/>
                <w:color w:val="405B54"/>
                <w:sz w:val="16"/>
              </w:rPr>
              <w:t>כשאת מגיעה ל«אדני שפתי תפתח ופי יגיד תהלתך»</w:t>
            </w:r>
          </w:p>
          <w:p w14:paraId="34C2E384" w14:textId="77777777" w:rsidR="00623B61" w:rsidRDefault="00000000">
            <w:pPr>
              <w:bidi/>
              <w:spacing w:after="20" w:line="240" w:lineRule="auto"/>
              <w:jc w:val="center"/>
            </w:pPr>
            <w:r>
              <w:rPr>
                <w:sz w:val="15"/>
              </w:rPr>
              <w:t>עומדים. זה הרגע שבו נפתח ההיכל השביעי — היכל קודש הקודשים.</w:t>
            </w:r>
          </w:p>
          <w:p w14:paraId="339F15A5" w14:textId="77777777" w:rsidR="00623B61" w:rsidRDefault="00000000">
            <w:pPr>
              <w:bidi/>
              <w:spacing w:before="20" w:after="0" w:line="240" w:lineRule="auto"/>
              <w:jc w:val="center"/>
            </w:pPr>
            <w:r>
              <w:rPr>
                <w:color w:val="696964"/>
                <w:sz w:val="13"/>
              </w:rPr>
              <w:t>ע״פ שיעורי הרב בן ציון מוצפי כפי שהובאו בחוברת.</w:t>
            </w:r>
          </w:p>
        </w:tc>
      </w:tr>
    </w:tbl>
    <w:p w14:paraId="31F483DB" w14:textId="77777777" w:rsidR="00BB23D3" w:rsidRDefault="00BB23D3"/>
    <w:sectPr w:rsidR="00BB23D3" w:rsidSect="00034616">
      <w:pgSz w:w="16838" w:h="11906" w:orient="landscape"/>
      <w:pgMar w:top="397" w:right="397" w:bottom="397" w:left="397" w:header="17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0012763">
    <w:abstractNumId w:val="8"/>
  </w:num>
  <w:num w:numId="2" w16cid:durableId="1549030925">
    <w:abstractNumId w:val="6"/>
  </w:num>
  <w:num w:numId="3" w16cid:durableId="570623830">
    <w:abstractNumId w:val="5"/>
  </w:num>
  <w:num w:numId="4" w16cid:durableId="1340041820">
    <w:abstractNumId w:val="4"/>
  </w:num>
  <w:num w:numId="5" w16cid:durableId="1208832963">
    <w:abstractNumId w:val="7"/>
  </w:num>
  <w:num w:numId="6" w16cid:durableId="1548909491">
    <w:abstractNumId w:val="3"/>
  </w:num>
  <w:num w:numId="7" w16cid:durableId="991370463">
    <w:abstractNumId w:val="2"/>
  </w:num>
  <w:num w:numId="8" w16cid:durableId="1648902346">
    <w:abstractNumId w:val="1"/>
  </w:num>
  <w:num w:numId="9" w16cid:durableId="210626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23B61"/>
    <w:rsid w:val="00AA1D8D"/>
    <w:rsid w:val="00B47730"/>
    <w:rsid w:val="00BB23D3"/>
    <w:rsid w:val="00CB0664"/>
    <w:rsid w:val="00CF261A"/>
    <w:rsid w:val="00F32E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C03391"/>
  <w14:defaultImageDpi w14:val="300"/>
  <w15:docId w15:val="{1FB31144-4317-4D1E-8838-F4F99B57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עליונה תו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כותרת 1 תו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כותרת 2 תו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כותרת 3 תו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כותרת טקסט תו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כותרת משנה תו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גוף טקסט תו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גוף טקסט 2 תו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טקסט מאקרו תו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ציטוט תו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כותרת 4 תו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כותרת 6 תו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כותרת 7 תו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כותרת 8 תו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כותרת 9 תו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ציטוט חזק תו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2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0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איריס זנזורי</cp:lastModifiedBy>
  <cp:revision>2</cp:revision>
  <dcterms:created xsi:type="dcterms:W3CDTF">2026-08-22T21:57:00Z</dcterms:created>
  <dcterms:modified xsi:type="dcterms:W3CDTF">2026-08-22T21:57:00Z</dcterms:modified>
  <cp:category/>
</cp:coreProperties>
</file>