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A161E"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בס"ד</w:t>
      </w:r>
    </w:p>
    <w:p w14:paraId="6B4747F7" w14:textId="77777777" w:rsidR="00F26B00" w:rsidRDefault="00F26B00" w:rsidP="00E63451">
      <w:pPr>
        <w:jc w:val="both"/>
        <w:rPr>
          <w:rFonts w:ascii="David" w:eastAsia="David" w:hAnsi="David" w:cs="David"/>
          <w:b/>
          <w:bCs/>
          <w:sz w:val="40"/>
          <w:szCs w:val="40"/>
          <w:rtl/>
        </w:rPr>
      </w:pPr>
    </w:p>
    <w:p w14:paraId="21DF2B5B" w14:textId="70D9B6D0" w:rsidR="00E63451" w:rsidRDefault="00E63451" w:rsidP="00E63451">
      <w:pPr>
        <w:jc w:val="both"/>
        <w:rPr>
          <w:rFonts w:ascii="David" w:eastAsia="David" w:hAnsi="David" w:cs="David"/>
          <w:b/>
          <w:bCs/>
          <w:sz w:val="40"/>
          <w:szCs w:val="40"/>
          <w:rtl/>
        </w:rPr>
      </w:pPr>
      <w:r w:rsidRPr="00E63451">
        <w:rPr>
          <w:rFonts w:ascii="David" w:eastAsia="David" w:hAnsi="David" w:cs="David"/>
          <w:b/>
          <w:bCs/>
          <w:sz w:val="40"/>
          <w:szCs w:val="40"/>
          <w:rtl/>
        </w:rPr>
        <w:t>כיצד ייראו החיים בימות המשיח — לפי דוגמאות הרב מוצפי</w:t>
      </w:r>
    </w:p>
    <w:p w14:paraId="6A7A4C9B" w14:textId="77777777" w:rsidR="00F26B00" w:rsidRPr="00E63451" w:rsidRDefault="00F26B00" w:rsidP="00E63451">
      <w:pPr>
        <w:jc w:val="both"/>
        <w:rPr>
          <w:rFonts w:ascii="David" w:eastAsia="David" w:hAnsi="David" w:cs="David"/>
          <w:b/>
          <w:bCs/>
          <w:sz w:val="40"/>
          <w:szCs w:val="40"/>
          <w:rtl/>
        </w:rPr>
      </w:pPr>
    </w:p>
    <w:p w14:paraId="098F0D37" w14:textId="3016114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תיאור מסודר וקטגורי של אורח החיים בימות המשיח, לפי הדוגמאות הקונקרטיות שמביא הרב לאורך השיעור. בכל קטגוריה שיש בה מחלוקת בין המקורות — הדבר מצוין במפורש, בתיבה נפרדת, עם ציון שם החולקים.</w:t>
      </w:r>
    </w:p>
    <w:p w14:paraId="23F8D815" w14:textId="77777777" w:rsidR="00F26B00" w:rsidRPr="00E63451" w:rsidRDefault="00F26B00" w:rsidP="00E63451">
      <w:pPr>
        <w:jc w:val="both"/>
        <w:rPr>
          <w:rFonts w:ascii="David" w:eastAsia="David" w:hAnsi="David" w:cs="David"/>
          <w:sz w:val="28"/>
          <w:szCs w:val="28"/>
          <w:rtl/>
        </w:rPr>
      </w:pPr>
    </w:p>
    <w:p w14:paraId="4FFAB193"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1</w:t>
      </w:r>
      <w:r w:rsidRPr="00E63451">
        <w:rPr>
          <w:rFonts w:ascii="David" w:eastAsia="David" w:hAnsi="David" w:cs="David"/>
          <w:b/>
          <w:bCs/>
          <w:sz w:val="28"/>
          <w:szCs w:val="28"/>
          <w:rtl/>
        </w:rPr>
        <w:t>. מזון ופרנסה</w:t>
      </w:r>
    </w:p>
    <w:p w14:paraId="5F7B2FE3"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החיים היום-יומיים ייראו כך: לא יהיה צורך לעבוד או לקנות מזון בחנות. הרב מתאר: "לא נלך לא למכולת ולא לסופר — כל בוקר יש לך, בוקר, ערב, צהריים, איזו פיתה, איזה לחם שאתה אוהב, צומח לך באדמה בחצר, ואתה קוטף ואוכל." זאת מבוסס על הדרשה: "עתידה ארץ ישראל שתוציא גלוסקאות וכלי מילת" (תלמוד בבלי, מסכת שבת, דף ל' עמוד ב'; ובנפרד גם כתובות דף קי"א עמוד ב'). בנוסף, לפי הרמב"ם: "יהיה אושר ומזון בלי גבול, לא יהיה רעב, וכסף לא יהיה נחשב כלום"  (רמב"ם, הלכות מלכים ומלחמות, פרק י"ב הלכה ה') — כלומר, לא רק שיהיה שפע, אלא שהכסף עצמו יאבד את משמעותו וערכו.</w:t>
      </w:r>
    </w:p>
    <w:p w14:paraId="39DEC7DB" w14:textId="77777777" w:rsidR="00F26B00" w:rsidRPr="00E63451" w:rsidRDefault="00F26B00" w:rsidP="00E63451">
      <w:pPr>
        <w:jc w:val="both"/>
        <w:rPr>
          <w:rFonts w:ascii="David" w:eastAsia="David" w:hAnsi="David" w:cs="David"/>
          <w:sz w:val="28"/>
          <w:szCs w:val="28"/>
          <w:rtl/>
        </w:rPr>
      </w:pPr>
    </w:p>
    <w:p w14:paraId="13E90F5A" w14:textId="77777777" w:rsidR="00E63451" w:rsidRPr="00E63451" w:rsidRDefault="00E63451" w:rsidP="00E63451">
      <w:pPr>
        <w:jc w:val="both"/>
        <w:rPr>
          <w:rFonts w:ascii="David" w:eastAsia="David" w:hAnsi="David" w:cs="David"/>
          <w:b/>
          <w:bCs/>
          <w:sz w:val="28"/>
          <w:szCs w:val="28"/>
          <w:rtl/>
        </w:rPr>
      </w:pPr>
      <w:r w:rsidRPr="00E63451">
        <w:rPr>
          <w:rFonts w:ascii="David" w:eastAsia="David" w:hAnsi="David" w:cs="David"/>
          <w:sz w:val="28"/>
          <w:szCs w:val="28"/>
        </w:rPr>
        <w:t>2</w:t>
      </w:r>
      <w:r w:rsidRPr="00E63451">
        <w:rPr>
          <w:rFonts w:ascii="David" w:eastAsia="David" w:hAnsi="David" w:cs="David"/>
          <w:sz w:val="28"/>
          <w:szCs w:val="28"/>
          <w:rtl/>
        </w:rPr>
        <w:t xml:space="preserve">. </w:t>
      </w:r>
      <w:r w:rsidRPr="00E63451">
        <w:rPr>
          <w:rFonts w:ascii="David" w:eastAsia="David" w:hAnsi="David" w:cs="David"/>
          <w:b/>
          <w:bCs/>
          <w:sz w:val="28"/>
          <w:szCs w:val="28"/>
          <w:rtl/>
        </w:rPr>
        <w:t>לבוש</w:t>
      </w:r>
    </w:p>
    <w:p w14:paraId="6EFEBB25"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גם הבגדים לא ייקנו בחנות: "בגדים לא צריך ללכת לקניון, אתה יוצא לחצר, צומח לך חליפה חדשה משובחת, עם חולצות וגופיות, כל מה שאתה צריך — כולל גם טלית, ארבע כנפות." ה"כלי מילת" המוזכר בדרשת הגמרא, מסביר הרב, הם בגדי משי יקרים הצומחים באדמה כמו הלחם.</w:t>
      </w:r>
    </w:p>
    <w:p w14:paraId="6CC1BD99" w14:textId="77777777" w:rsidR="00F26B00" w:rsidRPr="00E63451" w:rsidRDefault="00F26B00" w:rsidP="00E63451">
      <w:pPr>
        <w:jc w:val="both"/>
        <w:rPr>
          <w:rFonts w:ascii="David" w:eastAsia="David" w:hAnsi="David" w:cs="David"/>
          <w:sz w:val="28"/>
          <w:szCs w:val="28"/>
          <w:rtl/>
        </w:rPr>
      </w:pPr>
    </w:p>
    <w:p w14:paraId="3D5E7746"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3</w:t>
      </w:r>
      <w:r w:rsidRPr="00E63451">
        <w:rPr>
          <w:rFonts w:ascii="David" w:eastAsia="David" w:hAnsi="David" w:cs="David"/>
          <w:sz w:val="28"/>
          <w:szCs w:val="28"/>
          <w:rtl/>
        </w:rPr>
        <w:t xml:space="preserve">. </w:t>
      </w:r>
      <w:r w:rsidRPr="00E63451">
        <w:rPr>
          <w:rFonts w:ascii="David" w:eastAsia="David" w:hAnsi="David" w:cs="David"/>
          <w:b/>
          <w:bCs/>
          <w:sz w:val="28"/>
          <w:szCs w:val="28"/>
          <w:rtl/>
        </w:rPr>
        <w:t>לידה ומשפחה</w:t>
      </w:r>
    </w:p>
    <w:p w14:paraId="6C128395"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הלידה תהיה קלה, מהירה ותכופה: "עתידה אישה שתלד בכל יום" (תלמוד בבלי, מסכת שבת, דף ל' עמוד ב') — כמו תרנגולת שמטילה ביצה כל יום ללא מאמץ. הרב מדגיש שהמצב היום, שאישה סובלת בלידה, הוא "מצב לא סביר" ולעתיד "היא תלד ולא יהיה לה צער". בעקבות הלידה התכופה תהיה שרשרת שמחות בלתי פוסקת: ברית מילה, בר מצווה וחתונה, על פי פירוש הגר"י חיים (בן איש חי) לפסוק "ופדויי ה' ישבון ובאו ציון ברנה... ששון ושמחה ישיגו, נסו יגון ואנחה" (ישעיהו נא, יא), שם "ששון" נדרש כמילה ו"שמחה" כחופה  (תלמוד בבלי, מסכת מגילה, דף ט"ז עמוד ב').</w:t>
      </w:r>
    </w:p>
    <w:p w14:paraId="385D6571" w14:textId="77777777" w:rsidR="00F26B00" w:rsidRPr="00E63451" w:rsidRDefault="00F26B00" w:rsidP="00E63451">
      <w:pPr>
        <w:jc w:val="both"/>
        <w:rPr>
          <w:rFonts w:ascii="David" w:eastAsia="David" w:hAnsi="David" w:cs="David"/>
          <w:sz w:val="28"/>
          <w:szCs w:val="28"/>
          <w:rtl/>
        </w:rPr>
      </w:pPr>
    </w:p>
    <w:p w14:paraId="1D4ECC17" w14:textId="62B4249D" w:rsidR="00E63451" w:rsidRPr="00E63451" w:rsidRDefault="00E63451" w:rsidP="00E63451">
      <w:pPr>
        <w:jc w:val="both"/>
        <w:rPr>
          <w:rFonts w:ascii="David" w:eastAsia="David" w:hAnsi="David" w:cs="David"/>
          <w:b/>
          <w:bCs/>
          <w:sz w:val="28"/>
          <w:szCs w:val="28"/>
          <w:rtl/>
        </w:rPr>
      </w:pPr>
      <w:r w:rsidRPr="00E63451">
        <w:rPr>
          <w:rFonts w:ascii="David" w:eastAsia="David" w:hAnsi="David" w:cs="David"/>
          <w:sz w:val="28"/>
          <w:szCs w:val="28"/>
        </w:rPr>
        <w:t>4</w:t>
      </w:r>
      <w:r w:rsidRPr="00E63451">
        <w:rPr>
          <w:rFonts w:ascii="David" w:eastAsia="David" w:hAnsi="David" w:cs="David"/>
          <w:sz w:val="28"/>
          <w:szCs w:val="28"/>
          <w:rtl/>
        </w:rPr>
        <w:t xml:space="preserve">. </w:t>
      </w:r>
      <w:r w:rsidR="00AF736F">
        <w:rPr>
          <w:rFonts w:ascii="David" w:eastAsia="David" w:hAnsi="David" w:cs="David" w:hint="cs"/>
          <w:b/>
          <w:bCs/>
          <w:sz w:val="28"/>
          <w:szCs w:val="28"/>
          <w:rtl/>
        </w:rPr>
        <w:t xml:space="preserve">קיום המצוות בקלות </w:t>
      </w:r>
    </w:p>
    <w:p w14:paraId="72F843A0"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לא יהיו מחלות: לפי הרמב"ם, "לא יהיה עצלות ולא אונס — לא יהיה מצב שהוא פתאום כאב לו הראש. אין דבר כזה. כולם בריאים, כולם שלמים"  (רמב"ם, הלכות מלכים ומלחמות, פרק י"ב הלכה ה'). גם קימה בבוקר תהיה קלה יותר — "מניין ראשון בנץ החמה קמים, וכולם גיבורים."</w:t>
      </w:r>
    </w:p>
    <w:p w14:paraId="37B940A1" w14:textId="77777777" w:rsidR="00F26B00" w:rsidRPr="00E63451" w:rsidRDefault="00F26B00" w:rsidP="00E63451">
      <w:pPr>
        <w:jc w:val="both"/>
        <w:rPr>
          <w:rFonts w:ascii="David" w:eastAsia="David" w:hAnsi="David" w:cs="David"/>
          <w:sz w:val="28"/>
          <w:szCs w:val="28"/>
          <w:rtl/>
        </w:rPr>
      </w:pPr>
    </w:p>
    <w:p w14:paraId="394756F3"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5</w:t>
      </w:r>
      <w:r w:rsidRPr="00E63451">
        <w:rPr>
          <w:rFonts w:ascii="David" w:eastAsia="David" w:hAnsi="David" w:cs="David"/>
          <w:sz w:val="28"/>
          <w:szCs w:val="28"/>
          <w:rtl/>
        </w:rPr>
        <w:t xml:space="preserve">. </w:t>
      </w:r>
      <w:r w:rsidRPr="00E63451">
        <w:rPr>
          <w:rFonts w:ascii="David" w:eastAsia="David" w:hAnsi="David" w:cs="David"/>
          <w:b/>
          <w:bCs/>
          <w:sz w:val="28"/>
          <w:szCs w:val="28"/>
          <w:rtl/>
        </w:rPr>
        <w:t>היחס לחיות ולטבע</w:t>
      </w:r>
    </w:p>
    <w:p w14:paraId="00DF6BA4"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על פי נבואת ישעיהו, חיות הטרף לא יטרפו יותר: "וגר זאב עם כבש ונמר עם גדי ירבץ... ואריה כבקר יאכל תבן... ושעשע יונק על חר פתן" (ישעיהו יא, ו-ח) — הרב מדגים זאת בציוריות: אריה יאכל תבן כמו פרה, ותינוק יוכל לשחק לצד נחש ארסי בלי סכנה.</w:t>
      </w:r>
    </w:p>
    <w:p w14:paraId="1631315F" w14:textId="4B144CAB" w:rsidR="00E63451" w:rsidRDefault="00E63451" w:rsidP="00F26B00">
      <w:pPr>
        <w:jc w:val="both"/>
        <w:rPr>
          <w:rFonts w:ascii="David" w:eastAsia="David" w:hAnsi="David" w:cs="David"/>
          <w:sz w:val="28"/>
          <w:szCs w:val="28"/>
          <w:rtl/>
        </w:rPr>
      </w:pPr>
      <w:r w:rsidRPr="00E63451">
        <w:rPr>
          <w:rFonts w:ascii="David" w:eastAsia="David" w:hAnsi="David" w:cs="David"/>
          <w:b/>
          <w:bCs/>
          <w:sz w:val="28"/>
          <w:szCs w:val="28"/>
          <w:rtl/>
        </w:rPr>
        <w:t>מחלוקת:</w:t>
      </w:r>
      <w:r w:rsidRPr="00E63451">
        <w:rPr>
          <w:rFonts w:ascii="David" w:eastAsia="David" w:hAnsi="David" w:cs="David"/>
          <w:sz w:val="28"/>
          <w:szCs w:val="28"/>
          <w:rtl/>
        </w:rPr>
        <w:t xml:space="preserve"> האם זהו שינוי טבע ממשי, או משל? הרמב"ם  (הלכות מלכים ומלחמות, פרק י"ב הלכה א') סובר שזהו משל בלבד לשלום מדיני בין ישראל לאומות, ולא שינוי בטבע החיות עצמו. לעומתו, הרד"ק  (פירוש על ישעיהו יא) סובר ששינוי הטבע הוא ממשי וחוזר למצב שקדם לחטא אדם הראשון, שבו בעלי החיים כלל לא אכלו בשר — עד ההיתר בפסוק</w:t>
      </w:r>
      <w:r w:rsidR="00F26B00">
        <w:rPr>
          <w:rFonts w:ascii="David" w:eastAsia="David" w:hAnsi="David" w:cs="David" w:hint="cs"/>
          <w:sz w:val="28"/>
          <w:szCs w:val="28"/>
          <w:rtl/>
        </w:rPr>
        <w:t xml:space="preserve"> </w:t>
      </w:r>
      <w:r w:rsidRPr="00E63451">
        <w:rPr>
          <w:rFonts w:ascii="David" w:eastAsia="David" w:hAnsi="David" w:cs="David"/>
          <w:sz w:val="28"/>
          <w:szCs w:val="28"/>
          <w:rtl/>
        </w:rPr>
        <w:t xml:space="preserve"> "כירק עשב נתתי לכם את כל" (בראשית ט, ג, לפי רש"י שם</w:t>
      </w:r>
      <w:r w:rsidR="00F26B00">
        <w:rPr>
          <w:rFonts w:ascii="David" w:eastAsia="David" w:hAnsi="David" w:cs="David" w:hint="cs"/>
          <w:sz w:val="28"/>
          <w:szCs w:val="28"/>
          <w:rtl/>
        </w:rPr>
        <w:t xml:space="preserve">: </w:t>
      </w:r>
      <w:r w:rsidR="00F26B00" w:rsidRPr="00F26B00">
        <w:rPr>
          <w:rFonts w:ascii="David" w:eastAsia="David" w:hAnsi="David" w:cs="David"/>
          <w:b/>
          <w:bCs/>
          <w:sz w:val="28"/>
          <w:szCs w:val="28"/>
          <w:rtl/>
        </w:rPr>
        <w:t>לָכֶם יִהְיֶה לְאָכְלָה</w:t>
      </w:r>
      <w:r w:rsidR="00F26B00" w:rsidRPr="00F26B00">
        <w:rPr>
          <w:rFonts w:ascii="David" w:eastAsia="David" w:hAnsi="David" w:cs="David"/>
          <w:sz w:val="28"/>
          <w:szCs w:val="28"/>
        </w:rPr>
        <w:t> – </w:t>
      </w:r>
      <w:r w:rsidR="00F26B00" w:rsidRPr="00F26B00">
        <w:rPr>
          <w:rFonts w:ascii="David" w:eastAsia="David" w:hAnsi="David" w:cs="David"/>
          <w:sz w:val="28"/>
          <w:szCs w:val="28"/>
          <w:rtl/>
        </w:rPr>
        <w:t>שֶׁלֹּא הִרְשֵׁיתִי לְאָדָם הָרִאשׁוֹן בָּשָׂר אֶלָּא יֶרֶק עֵשֶׂב, וְלָכֶם "כְּיֶרֶק עֵשֶׂב" שֶׁהִפְקַרְתִּי לְאָדָם הָרִאשׁוֹן "נָתַתִּי לָכֶם אֶת כֹּל</w:t>
      </w:r>
      <w:r w:rsidR="00F26B00" w:rsidRPr="00F26B00">
        <w:rPr>
          <w:rFonts w:ascii="David" w:eastAsia="David" w:hAnsi="David" w:cs="David"/>
          <w:sz w:val="28"/>
          <w:szCs w:val="28"/>
        </w:rPr>
        <w:t>" (</w:t>
      </w:r>
      <w:hyperlink r:id="rId7" w:tooltip="סנהדרין נט ב" w:history="1">
        <w:r w:rsidR="00F26B00" w:rsidRPr="00F26B00">
          <w:rPr>
            <w:rStyle w:val="Hyperlink"/>
            <w:rFonts w:ascii="David" w:eastAsia="David" w:hAnsi="David" w:cs="David"/>
            <w:sz w:val="28"/>
            <w:szCs w:val="28"/>
            <w:rtl/>
          </w:rPr>
          <w:t>סנהדרין נ"ט ע"ב</w:t>
        </w:r>
      </w:hyperlink>
      <w:r w:rsidR="00F26B00" w:rsidRPr="00F26B00">
        <w:rPr>
          <w:rFonts w:ascii="David" w:eastAsia="David" w:hAnsi="David" w:cs="David"/>
          <w:sz w:val="28"/>
          <w:szCs w:val="28"/>
        </w:rPr>
        <w:t>).</w:t>
      </w:r>
      <w:r w:rsidRPr="00E63451">
        <w:rPr>
          <w:rFonts w:ascii="David" w:eastAsia="David" w:hAnsi="David" w:cs="David"/>
          <w:sz w:val="28"/>
          <w:szCs w:val="28"/>
          <w:rtl/>
        </w:rPr>
        <w:t>) לאחר המבול. גם רבנו סעדיה גאון והאברבנאל סוברים ששינוי טבע בעלי החיים ממשי.</w:t>
      </w:r>
    </w:p>
    <w:p w14:paraId="5DDA75A0" w14:textId="77777777" w:rsidR="00F26B00" w:rsidRPr="00E63451" w:rsidRDefault="00F26B00" w:rsidP="00F26B00">
      <w:pPr>
        <w:jc w:val="both"/>
        <w:rPr>
          <w:rFonts w:ascii="David" w:eastAsia="David" w:hAnsi="David" w:cs="David"/>
          <w:sz w:val="28"/>
          <w:szCs w:val="28"/>
          <w:rtl/>
        </w:rPr>
      </w:pPr>
    </w:p>
    <w:p w14:paraId="783FC53A" w14:textId="77777777" w:rsidR="00E63451" w:rsidRPr="00E63451" w:rsidRDefault="00E63451" w:rsidP="00E63451">
      <w:pPr>
        <w:jc w:val="both"/>
        <w:rPr>
          <w:rFonts w:ascii="David" w:eastAsia="David" w:hAnsi="David" w:cs="David"/>
          <w:b/>
          <w:bCs/>
          <w:sz w:val="28"/>
          <w:szCs w:val="28"/>
          <w:rtl/>
        </w:rPr>
      </w:pPr>
      <w:r w:rsidRPr="00E63451">
        <w:rPr>
          <w:rFonts w:ascii="David" w:eastAsia="David" w:hAnsi="David" w:cs="David"/>
          <w:sz w:val="28"/>
          <w:szCs w:val="28"/>
        </w:rPr>
        <w:t>6</w:t>
      </w:r>
      <w:r w:rsidRPr="00E63451">
        <w:rPr>
          <w:rFonts w:ascii="David" w:eastAsia="David" w:hAnsi="David" w:cs="David"/>
          <w:sz w:val="28"/>
          <w:szCs w:val="28"/>
          <w:rtl/>
        </w:rPr>
        <w:t xml:space="preserve">. </w:t>
      </w:r>
      <w:r w:rsidRPr="00E63451">
        <w:rPr>
          <w:rFonts w:ascii="David" w:eastAsia="David" w:hAnsi="David" w:cs="David"/>
          <w:b/>
          <w:bCs/>
          <w:sz w:val="28"/>
          <w:szCs w:val="28"/>
          <w:rtl/>
        </w:rPr>
        <w:t>אור השמש והירח</w:t>
      </w:r>
    </w:p>
    <w:p w14:paraId="417E44DC" w14:textId="621ABEBF"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lastRenderedPageBreak/>
        <w:t xml:space="preserve">לפי הפסוק "והיה אור הלבנה כאור החמה, ואור החמה יהיה שבעתים כאור שבעת הימים" (ישעיהו ל, כו), בימות המשיח יגדל אור הירח לרמת אור השמש, והשמש עצמה תאיר פי </w:t>
      </w:r>
      <w:r w:rsidR="00F26B00">
        <w:rPr>
          <w:rFonts w:ascii="David" w:eastAsia="David" w:hAnsi="David" w:cs="David" w:hint="cs"/>
          <w:sz w:val="28"/>
          <w:szCs w:val="28"/>
          <w:rtl/>
        </w:rPr>
        <w:t>ארבעים ותשע</w:t>
      </w:r>
      <w:r w:rsidRPr="00E63451">
        <w:rPr>
          <w:rFonts w:ascii="David" w:eastAsia="David" w:hAnsi="David" w:cs="David"/>
          <w:sz w:val="28"/>
          <w:szCs w:val="28"/>
          <w:rtl/>
        </w:rPr>
        <w:t xml:space="preserve"> מכפי שהיא מאירה היום. הרב: "אין חשמל שם, אין כלום, הכל מוכן, מה שאתה רוצה."</w:t>
      </w:r>
    </w:p>
    <w:p w14:paraId="242474AE"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הבחנה בין שלבים: הגמרא  (מסכת סנהדרין, דף צ"א עמוד ב') מבחינה בין ימות המשיח לבין העולם הבא (האלף השביעי). בימות המשיח יאיר אור החמה פי שבעה, ואילו בעולם הבא — "וחפרה הלבנה ובושה החמה, כי מלך ה' צבאות" (ישעיהו כד, כג) — השמש והירח כלל לא יידרשו עוד, כי אור ה' עצמו יאיר. יש גם מחלוקת פנימית בגמרא בין רב חסדא לשמואל על גודל ההבדל בין "מחנה שכינה" (הצדיקים) לשאר העם באותו עניין.</w:t>
      </w:r>
    </w:p>
    <w:p w14:paraId="28282855" w14:textId="77777777" w:rsidR="00F26B00" w:rsidRPr="00E63451" w:rsidRDefault="00F26B00" w:rsidP="00E63451">
      <w:pPr>
        <w:jc w:val="both"/>
        <w:rPr>
          <w:rFonts w:ascii="David" w:eastAsia="David" w:hAnsi="David" w:cs="David"/>
          <w:sz w:val="28"/>
          <w:szCs w:val="28"/>
          <w:rtl/>
        </w:rPr>
      </w:pPr>
    </w:p>
    <w:p w14:paraId="259CF900"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7</w:t>
      </w:r>
      <w:r w:rsidRPr="00E63451">
        <w:rPr>
          <w:rFonts w:ascii="David" w:eastAsia="David" w:hAnsi="David" w:cs="David"/>
          <w:sz w:val="28"/>
          <w:szCs w:val="28"/>
          <w:rtl/>
        </w:rPr>
        <w:t xml:space="preserve">. </w:t>
      </w:r>
      <w:r w:rsidRPr="00E63451">
        <w:rPr>
          <w:rFonts w:ascii="David" w:eastAsia="David" w:hAnsi="David" w:cs="David"/>
          <w:b/>
          <w:bCs/>
          <w:sz w:val="28"/>
          <w:szCs w:val="28"/>
          <w:rtl/>
        </w:rPr>
        <w:t>שלום ומלחמה</w:t>
      </w:r>
    </w:p>
    <w:p w14:paraId="12093AE9"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בכללי, יהיה שקט ובטחון: "איש תחת גפנו ותחת תאנתו"  (מיכה ד, ד), על סמך הפסוק "לא ירעו ולא ישחיתו בכל הר קדשי"  (ישעיהו יא, ט).</w:t>
      </w:r>
    </w:p>
    <w:p w14:paraId="0725C22F" w14:textId="4010C4D8"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 xml:space="preserve">מחלוקת: היכן בדיוק ישרור השקט המוחלט? לפי התוספות והמהרש"א, השקט המלא — "אף אחד לא יעז להילחם במישהו מישראל" — יהיה רק בארץ ישראל, ואילו בחוץ לארץ "ימשיכו הגויים להילחם ביניהם... ימשיכו לייצר כל מיני כלי מלחמה". גם האברבנאל </w:t>
      </w:r>
      <w:r w:rsidR="00F26B00">
        <w:rPr>
          <w:rFonts w:ascii="David" w:eastAsia="David" w:hAnsi="David" w:cs="David" w:hint="cs"/>
          <w:sz w:val="28"/>
          <w:szCs w:val="28"/>
          <w:rtl/>
        </w:rPr>
        <w:t>סובר</w:t>
      </w:r>
      <w:r w:rsidRPr="00E63451">
        <w:rPr>
          <w:rFonts w:ascii="David" w:eastAsia="David" w:hAnsi="David" w:cs="David"/>
          <w:sz w:val="28"/>
          <w:szCs w:val="28"/>
          <w:rtl/>
        </w:rPr>
        <w:t xml:space="preserve"> כך. לעומת זאת, המהר"ל  ("נצח ישראל") סובר שביטול הרע והמלחמות יהיה בכל העולם כולו, ולא רק בארץ ישראל.</w:t>
      </w:r>
    </w:p>
    <w:p w14:paraId="097C9744" w14:textId="77777777" w:rsidR="00F26B00" w:rsidRPr="00E63451" w:rsidRDefault="00F26B00" w:rsidP="00E63451">
      <w:pPr>
        <w:jc w:val="both"/>
        <w:rPr>
          <w:rFonts w:ascii="David" w:eastAsia="David" w:hAnsi="David" w:cs="David"/>
          <w:sz w:val="28"/>
          <w:szCs w:val="28"/>
          <w:rtl/>
        </w:rPr>
      </w:pPr>
    </w:p>
    <w:p w14:paraId="4E9727C4"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8</w:t>
      </w:r>
      <w:r w:rsidRPr="00E63451">
        <w:rPr>
          <w:rFonts w:ascii="David" w:eastAsia="David" w:hAnsi="David" w:cs="David"/>
          <w:sz w:val="28"/>
          <w:szCs w:val="28"/>
          <w:rtl/>
        </w:rPr>
        <w:t xml:space="preserve">. </w:t>
      </w:r>
      <w:r w:rsidRPr="00E63451">
        <w:rPr>
          <w:rFonts w:ascii="David" w:eastAsia="David" w:hAnsi="David" w:cs="David"/>
          <w:b/>
          <w:bCs/>
          <w:sz w:val="28"/>
          <w:szCs w:val="28"/>
          <w:rtl/>
        </w:rPr>
        <w:t>מקום המצוות והתורה</w:t>
      </w:r>
    </w:p>
    <w:p w14:paraId="17DD67DE"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קיום המצוות ימשיך כרגיל: "מה אנחנו עושים עכשיו? מקיימים מצוות. כל התורה לא השתנתה ולא תשתנה בשום פעם." עם זאת, לפי הרמב"ם, מצוות עשה יתקיימו "בלי טורח ובלי עצלות", ללא צורך בהתמודדות עם עייפות או חוסר זמן.</w:t>
      </w:r>
    </w:p>
    <w:p w14:paraId="2176EF25" w14:textId="77777777" w:rsidR="00F26B00" w:rsidRPr="00E63451" w:rsidRDefault="00F26B00" w:rsidP="00E63451">
      <w:pPr>
        <w:jc w:val="both"/>
        <w:rPr>
          <w:rFonts w:ascii="David" w:eastAsia="David" w:hAnsi="David" w:cs="David" w:hint="cs"/>
          <w:sz w:val="28"/>
          <w:szCs w:val="28"/>
          <w:rtl/>
        </w:rPr>
      </w:pPr>
    </w:p>
    <w:p w14:paraId="23E66513" w14:textId="77777777" w:rsidR="00E63451" w:rsidRDefault="00E63451" w:rsidP="00E63451">
      <w:pPr>
        <w:jc w:val="both"/>
        <w:rPr>
          <w:rFonts w:ascii="David" w:eastAsia="David" w:hAnsi="David" w:cs="David"/>
          <w:b/>
          <w:bCs/>
          <w:sz w:val="28"/>
          <w:szCs w:val="28"/>
          <w:rtl/>
        </w:rPr>
      </w:pPr>
      <w:r w:rsidRPr="00E63451">
        <w:rPr>
          <w:rFonts w:ascii="David" w:eastAsia="David" w:hAnsi="David" w:cs="David"/>
          <w:sz w:val="28"/>
          <w:szCs w:val="28"/>
        </w:rPr>
        <w:t>9</w:t>
      </w:r>
      <w:r w:rsidRPr="00E63451">
        <w:rPr>
          <w:rFonts w:ascii="David" w:eastAsia="David" w:hAnsi="David" w:cs="David"/>
          <w:sz w:val="28"/>
          <w:szCs w:val="28"/>
          <w:rtl/>
        </w:rPr>
        <w:t xml:space="preserve">. </w:t>
      </w:r>
      <w:r w:rsidRPr="00E63451">
        <w:rPr>
          <w:rFonts w:ascii="David" w:eastAsia="David" w:hAnsi="David" w:cs="David"/>
          <w:b/>
          <w:bCs/>
          <w:sz w:val="28"/>
          <w:szCs w:val="28"/>
          <w:rtl/>
        </w:rPr>
        <w:t>מצב רוחני ויצר הרע</w:t>
      </w:r>
    </w:p>
    <w:p w14:paraId="58C050EF"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היצר הרע יתבטל כליל, וממילא גם השכר והעונש ישתנו: "אין שם לא שטן ולא יצר הרע, לא זכות ולא חובה"  (דרשת חז"ל על קהלת יב, א). לפי הרמב"ן, "ישובו להיות כמו אדם הראשון קודם החטא", ולפי הרמב"ם בהלכות תשובה, העם "יהיו כמו המלאכים", מתוך עיסוק בלעדי בדעת ה'.</w:t>
      </w:r>
    </w:p>
    <w:p w14:paraId="1C9F6E42" w14:textId="77777777" w:rsidR="00F26B00" w:rsidRPr="00E63451" w:rsidRDefault="00F26B00" w:rsidP="00E63451">
      <w:pPr>
        <w:jc w:val="both"/>
        <w:rPr>
          <w:rFonts w:ascii="David" w:eastAsia="David" w:hAnsi="David" w:cs="David"/>
          <w:sz w:val="28"/>
          <w:szCs w:val="28"/>
          <w:rtl/>
        </w:rPr>
      </w:pPr>
    </w:p>
    <w:p w14:paraId="64EDC227"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10</w:t>
      </w:r>
      <w:r w:rsidRPr="00E63451">
        <w:rPr>
          <w:rFonts w:ascii="David" w:eastAsia="David" w:hAnsi="David" w:cs="David"/>
          <w:sz w:val="28"/>
          <w:szCs w:val="28"/>
          <w:rtl/>
        </w:rPr>
        <w:t xml:space="preserve">. </w:t>
      </w:r>
      <w:r w:rsidRPr="00E63451">
        <w:rPr>
          <w:rFonts w:ascii="David" w:eastAsia="David" w:hAnsi="David" w:cs="David"/>
          <w:b/>
          <w:bCs/>
          <w:sz w:val="28"/>
          <w:szCs w:val="28"/>
          <w:rtl/>
        </w:rPr>
        <w:t>ירושלים ובית המקדש</w:t>
      </w:r>
    </w:p>
    <w:p w14:paraId="103E5080"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ירושלים תיבנה מחדש מאבנים יקרות: "עניה סערה לא נחמה, הנה אנכי מרביץ בפוך אבניך ויסדתיך בספירים... וכל בניך למודי ה'" (ישעיהו נד, יא-יג), ותהיה מוגנת ישירות על ידי הקב"ה: "ואני אהיה לה חומת אש סביב" (זכריה ב, ט). לא כל אחד יוכל להיכנס אליה — רק מי שהתאבל על חורבנה בעבר. בית המקדש השלישי ירד בנוי מהשמים, בשלוש קומות (כנגד שלושת הבתים), ומעליו — עמוד עץ החיים שדרכו ניתן לעלות ולראות את נשמות האבות והנביאים.</w:t>
      </w:r>
    </w:p>
    <w:p w14:paraId="70D78A61" w14:textId="77777777" w:rsidR="00F26B00" w:rsidRPr="00E63451" w:rsidRDefault="00F26B00" w:rsidP="00E63451">
      <w:pPr>
        <w:jc w:val="both"/>
        <w:rPr>
          <w:rFonts w:ascii="David" w:eastAsia="David" w:hAnsi="David" w:cs="David"/>
          <w:sz w:val="28"/>
          <w:szCs w:val="28"/>
          <w:rtl/>
        </w:rPr>
      </w:pPr>
    </w:p>
    <w:p w14:paraId="41A2FB6B"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11</w:t>
      </w:r>
      <w:r w:rsidRPr="00E63451">
        <w:rPr>
          <w:rFonts w:ascii="David" w:eastAsia="David" w:hAnsi="David" w:cs="David"/>
          <w:sz w:val="28"/>
          <w:szCs w:val="28"/>
          <w:rtl/>
        </w:rPr>
        <w:t xml:space="preserve">. </w:t>
      </w:r>
      <w:r w:rsidRPr="00E63451">
        <w:rPr>
          <w:rFonts w:ascii="David" w:eastAsia="David" w:hAnsi="David" w:cs="David"/>
          <w:b/>
          <w:bCs/>
          <w:sz w:val="28"/>
          <w:szCs w:val="28"/>
          <w:rtl/>
        </w:rPr>
        <w:t>קיבוץ גלויות ותחיית המתים</w:t>
      </w:r>
    </w:p>
    <w:p w14:paraId="24940533" w14:textId="77777777" w:rsid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עם התגלות המשיח יבוא איתו משה רבנו עם דור המדבר, יחיו המתים, ויתגלו עשרת השבטים האבודים ויבואו לירושלים: "והיה ביום ההוא יתקע בשופר גדול, ובאו האֹבדים בארץ אשור והנדחים בארץ מצרים, והשתחוו לה' בהר הקדש בירושלים" (ישעיהו כז, יג).</w:t>
      </w:r>
    </w:p>
    <w:p w14:paraId="37DA3F18" w14:textId="77777777" w:rsidR="00F26B00" w:rsidRPr="00E63451" w:rsidRDefault="00F26B00" w:rsidP="00E63451">
      <w:pPr>
        <w:jc w:val="both"/>
        <w:rPr>
          <w:rFonts w:ascii="David" w:eastAsia="David" w:hAnsi="David" w:cs="David"/>
          <w:sz w:val="28"/>
          <w:szCs w:val="28"/>
          <w:rtl/>
        </w:rPr>
      </w:pPr>
    </w:p>
    <w:p w14:paraId="5D983A63"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Pr>
        <w:t>12</w:t>
      </w:r>
      <w:r w:rsidRPr="00E63451">
        <w:rPr>
          <w:rFonts w:ascii="David" w:eastAsia="David" w:hAnsi="David" w:cs="David"/>
          <w:sz w:val="28"/>
          <w:szCs w:val="28"/>
          <w:rtl/>
        </w:rPr>
        <w:t xml:space="preserve">. </w:t>
      </w:r>
      <w:r w:rsidRPr="00E63451">
        <w:rPr>
          <w:rFonts w:ascii="David" w:eastAsia="David" w:hAnsi="David" w:cs="David"/>
          <w:b/>
          <w:bCs/>
          <w:sz w:val="28"/>
          <w:szCs w:val="28"/>
          <w:rtl/>
        </w:rPr>
        <w:t>פערים בין צדיקי ארץ ישראל לצדיקי חוץ לארץ</w:t>
      </w:r>
    </w:p>
    <w:p w14:paraId="3404BF08" w14:textId="77777777" w:rsidR="00E63451" w:rsidRPr="00E63451" w:rsidRDefault="00E63451" w:rsidP="00E63451">
      <w:pPr>
        <w:jc w:val="both"/>
        <w:rPr>
          <w:rFonts w:ascii="David" w:eastAsia="David" w:hAnsi="David" w:cs="David"/>
          <w:sz w:val="28"/>
          <w:szCs w:val="28"/>
          <w:rtl/>
        </w:rPr>
      </w:pPr>
      <w:r w:rsidRPr="00E63451">
        <w:rPr>
          <w:rFonts w:ascii="David" w:eastAsia="David" w:hAnsi="David" w:cs="David"/>
          <w:sz w:val="28"/>
          <w:szCs w:val="28"/>
          <w:rtl/>
        </w:rPr>
        <w:t>על פי חסד אברהם, צדיקים שחיו בחוץ לארץ יתלוננו על כך שצדיקי ארץ ישראל זוכים לשפע רב יותר, והמשיח יסביר שההבדל נובע מהבחירה לעזוב את הארץ. כפיצוי, ים יפו יפלוט את אוצרות הזהב הקדומים (של קורח, פרעה ויוסף) לחלוקה חופשית לכולם.</w:t>
      </w:r>
    </w:p>
    <w:p w14:paraId="70817191" w14:textId="3521724B" w:rsidR="00414DCF" w:rsidRPr="00E63451" w:rsidRDefault="00E63451" w:rsidP="00E63451">
      <w:pPr>
        <w:jc w:val="both"/>
        <w:rPr>
          <w:sz w:val="28"/>
          <w:szCs w:val="28"/>
        </w:rPr>
      </w:pPr>
      <w:r w:rsidRPr="00E63451">
        <w:rPr>
          <w:rFonts w:ascii="David" w:eastAsia="David" w:hAnsi="David" w:cs="David"/>
          <w:sz w:val="28"/>
          <w:szCs w:val="28"/>
          <w:rtl/>
        </w:rPr>
        <w:t>הבחנה בין דרגות: הרדב"ז מבחין ששני התיאורים (הנהגה ניסית מלאה מול המשך הטבע) חלים באזורים שונים: "כל זה שמדבר הרמב"ם — זה בארץ ישראל... אבל בחוץ לארץ ימשיך הטבע אותו דבר."</w:t>
      </w:r>
    </w:p>
    <w:sectPr w:rsidR="00414DCF" w:rsidRPr="00E63451">
      <w:footerReference w:type="default" r:id="rId8"/>
      <w:pgSz w:w="12240" w:h="15840"/>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6EAB2" w14:textId="77777777" w:rsidR="00F978C8" w:rsidRDefault="00F978C8" w:rsidP="00AF736F">
      <w:r>
        <w:separator/>
      </w:r>
    </w:p>
  </w:endnote>
  <w:endnote w:type="continuationSeparator" w:id="0">
    <w:p w14:paraId="2A1F4812" w14:textId="77777777" w:rsidR="00F978C8" w:rsidRDefault="00F978C8" w:rsidP="00AF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02521006"/>
      <w:docPartObj>
        <w:docPartGallery w:val="Page Numbers (Bottom of Page)"/>
        <w:docPartUnique/>
      </w:docPartObj>
    </w:sdtPr>
    <w:sdtContent>
      <w:p w14:paraId="68733BD0" w14:textId="7334AFE5" w:rsidR="00AF736F" w:rsidRDefault="00AF736F">
        <w:pPr>
          <w:pStyle w:val="ad"/>
          <w:jc w:val="center"/>
        </w:pPr>
        <w:r>
          <w:fldChar w:fldCharType="begin"/>
        </w:r>
        <w:r>
          <w:instrText>PAGE   \* MERGEFORMAT</w:instrText>
        </w:r>
        <w:r>
          <w:fldChar w:fldCharType="separate"/>
        </w:r>
        <w:r>
          <w:rPr>
            <w:rtl/>
            <w:lang w:val="he-IL"/>
          </w:rPr>
          <w:t>2</w:t>
        </w:r>
        <w:r>
          <w:fldChar w:fldCharType="end"/>
        </w:r>
      </w:p>
    </w:sdtContent>
  </w:sdt>
  <w:p w14:paraId="240C5FE7" w14:textId="77777777" w:rsidR="00AF736F" w:rsidRDefault="00AF736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9092" w14:textId="77777777" w:rsidR="00F978C8" w:rsidRDefault="00F978C8" w:rsidP="00AF736F">
      <w:r>
        <w:separator/>
      </w:r>
    </w:p>
  </w:footnote>
  <w:footnote w:type="continuationSeparator" w:id="0">
    <w:p w14:paraId="3A5837F0" w14:textId="77777777" w:rsidR="00F978C8" w:rsidRDefault="00F978C8" w:rsidP="00AF7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31291"/>
    <w:multiLevelType w:val="hybridMultilevel"/>
    <w:tmpl w:val="F520510E"/>
    <w:lvl w:ilvl="0" w:tplc="09E61228">
      <w:start w:val="1"/>
      <w:numFmt w:val="bullet"/>
      <w:lvlText w:val="●"/>
      <w:lvlJc w:val="left"/>
      <w:pPr>
        <w:ind w:left="720" w:hanging="360"/>
      </w:pPr>
    </w:lvl>
    <w:lvl w:ilvl="1" w:tplc="05E22BEE">
      <w:start w:val="1"/>
      <w:numFmt w:val="bullet"/>
      <w:lvlText w:val="○"/>
      <w:lvlJc w:val="left"/>
      <w:pPr>
        <w:ind w:left="1440" w:hanging="360"/>
      </w:pPr>
    </w:lvl>
    <w:lvl w:ilvl="2" w:tplc="8E7C981E">
      <w:start w:val="1"/>
      <w:numFmt w:val="bullet"/>
      <w:lvlText w:val="■"/>
      <w:lvlJc w:val="left"/>
      <w:pPr>
        <w:ind w:left="2160" w:hanging="360"/>
      </w:pPr>
    </w:lvl>
    <w:lvl w:ilvl="3" w:tplc="2B885198">
      <w:start w:val="1"/>
      <w:numFmt w:val="bullet"/>
      <w:lvlText w:val="●"/>
      <w:lvlJc w:val="left"/>
      <w:pPr>
        <w:ind w:left="2880" w:hanging="360"/>
      </w:pPr>
    </w:lvl>
    <w:lvl w:ilvl="4" w:tplc="B7F4823C">
      <w:start w:val="1"/>
      <w:numFmt w:val="bullet"/>
      <w:lvlText w:val="○"/>
      <w:lvlJc w:val="left"/>
      <w:pPr>
        <w:ind w:left="3600" w:hanging="360"/>
      </w:pPr>
    </w:lvl>
    <w:lvl w:ilvl="5" w:tplc="99BEA6B6">
      <w:start w:val="1"/>
      <w:numFmt w:val="bullet"/>
      <w:lvlText w:val="■"/>
      <w:lvlJc w:val="left"/>
      <w:pPr>
        <w:ind w:left="4320" w:hanging="360"/>
      </w:pPr>
    </w:lvl>
    <w:lvl w:ilvl="6" w:tplc="3C16AB68">
      <w:start w:val="1"/>
      <w:numFmt w:val="bullet"/>
      <w:lvlText w:val="●"/>
      <w:lvlJc w:val="left"/>
      <w:pPr>
        <w:ind w:left="5040" w:hanging="360"/>
      </w:pPr>
    </w:lvl>
    <w:lvl w:ilvl="7" w:tplc="4B509146">
      <w:start w:val="1"/>
      <w:numFmt w:val="bullet"/>
      <w:lvlText w:val="●"/>
      <w:lvlJc w:val="left"/>
      <w:pPr>
        <w:ind w:left="5760" w:hanging="360"/>
      </w:pPr>
    </w:lvl>
    <w:lvl w:ilvl="8" w:tplc="A008EA82">
      <w:start w:val="1"/>
      <w:numFmt w:val="bullet"/>
      <w:lvlText w:val="●"/>
      <w:lvlJc w:val="left"/>
      <w:pPr>
        <w:ind w:left="6480" w:hanging="360"/>
      </w:pPr>
    </w:lvl>
  </w:abstractNum>
  <w:num w:numId="1" w16cid:durableId="11190282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DCF"/>
    <w:rsid w:val="00414DCF"/>
    <w:rsid w:val="00AF736F"/>
    <w:rsid w:val="00DA6CBE"/>
    <w:rsid w:val="00E63451"/>
    <w:rsid w:val="00EE3963"/>
    <w:rsid w:val="00F26B00"/>
    <w:rsid w:val="00F978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D9AD"/>
  <w15:docId w15:val="{F87488BB-9854-4720-B57C-5BD2B0D3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a7"/>
    <w:uiPriority w:val="99"/>
    <w:semiHidden/>
    <w:unhideWhenUsed/>
  </w:style>
  <w:style w:type="character" w:customStyle="1" w:styleId="a7">
    <w:name w:val="טקסט הערת שוליים תו"/>
    <w:link w:val="a6"/>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aa"/>
    <w:uiPriority w:val="99"/>
    <w:semiHidden/>
    <w:unhideWhenUsed/>
  </w:style>
  <w:style w:type="character" w:customStyle="1" w:styleId="aa">
    <w:name w:val="טקסט הערת סיום תו"/>
    <w:link w:val="a9"/>
    <w:uiPriority w:val="99"/>
    <w:semiHidden/>
    <w:unhideWhenUsed/>
    <w:rPr>
      <w:sz w:val="20"/>
      <w:szCs w:val="20"/>
    </w:rPr>
  </w:style>
  <w:style w:type="paragraph" w:styleId="ab">
    <w:name w:val="header"/>
    <w:basedOn w:val="a"/>
    <w:link w:val="ac"/>
    <w:uiPriority w:val="99"/>
    <w:unhideWhenUsed/>
    <w:rsid w:val="00AF736F"/>
    <w:pPr>
      <w:tabs>
        <w:tab w:val="center" w:pos="4153"/>
        <w:tab w:val="right" w:pos="8306"/>
      </w:tabs>
    </w:pPr>
  </w:style>
  <w:style w:type="character" w:customStyle="1" w:styleId="ac">
    <w:name w:val="כותרת עליונה תו"/>
    <w:basedOn w:val="a0"/>
    <w:link w:val="ab"/>
    <w:uiPriority w:val="99"/>
    <w:rsid w:val="00AF736F"/>
  </w:style>
  <w:style w:type="paragraph" w:styleId="ad">
    <w:name w:val="footer"/>
    <w:basedOn w:val="a"/>
    <w:link w:val="ae"/>
    <w:uiPriority w:val="99"/>
    <w:unhideWhenUsed/>
    <w:rsid w:val="00AF736F"/>
    <w:pPr>
      <w:tabs>
        <w:tab w:val="center" w:pos="4153"/>
        <w:tab w:val="right" w:pos="8306"/>
      </w:tabs>
    </w:pPr>
  </w:style>
  <w:style w:type="character" w:customStyle="1" w:styleId="ae">
    <w:name w:val="כותרת תחתונה תו"/>
    <w:basedOn w:val="a0"/>
    <w:link w:val="ad"/>
    <w:uiPriority w:val="99"/>
    <w:rsid w:val="00AF736F"/>
  </w:style>
  <w:style w:type="character" w:styleId="af">
    <w:name w:val="Unresolved Mention"/>
    <w:basedOn w:val="a0"/>
    <w:uiPriority w:val="99"/>
    <w:semiHidden/>
    <w:unhideWhenUsed/>
    <w:rsid w:val="00F26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e.wikisource.org/wiki/%D7%A1%D7%A0%D7%94%D7%93%D7%A8%D7%99%D7%9F_%D7%A0%D7%98_%D7%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938</Words>
  <Characters>4690</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איריס זנזורי</cp:lastModifiedBy>
  <cp:revision>4</cp:revision>
  <dcterms:created xsi:type="dcterms:W3CDTF">2026-08-03T11:38:00Z</dcterms:created>
  <dcterms:modified xsi:type="dcterms:W3CDTF">2026-08-03T17:49:00Z</dcterms:modified>
</cp:coreProperties>
</file>